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none" w:color="FFFFFF" w:sz="0"/>
              <w:left w:val="none" w:color="FFFFFF" w:sz="0"/>
              <w:bottom w:val="none" w:color="FFFFFF" w:sz="0"/>
              <w:right w:val="none" w:color="FFFFFF" w:sz="0"/>
            </w:tcBorders>
            <w:shd w:fill="2A4A6B" w:val="clear"/>
            <w:tcMar>
              <w:top w:type="dxa" w:w="300"/>
              <w:left w:type="dxa" w:w="300"/>
              <w:bottom w:type="dxa" w:w="300"/>
              <w:right w:type="dxa" w:w="300"/>
            </w:tcMar>
          </w:tcPr>
          <w:p>
            <w:pPr>
              <w:spacing w:before="0" w:after="80"/>
            </w:pPr>
            <w:r>
              <w:rPr>
                <w:rFonts w:ascii="Arial" w:cs="Arial" w:eastAsia="Arial" w:hAnsi="Arial"/>
                <w:b/>
                <w:bCs/>
                <w:i w:val="false"/>
                <w:iCs w:val="false"/>
                <w:color w:val="FFFFFF"/>
                <w:sz w:val="44"/>
                <w:szCs w:val="44"/>
              </w:rPr>
              <w:t xml:space="preserve">Teacher's Lesson Plan</w:t>
            </w:r>
          </w:p>
          <w:p>
            <w:pPr>
              <w:spacing w:before="0" w:after="60"/>
            </w:pPr>
            <w:r>
              <w:rPr>
                <w:rFonts w:ascii="Arial" w:cs="Arial" w:eastAsia="Arial" w:hAnsi="Arial"/>
                <w:b w:val="false"/>
                <w:bCs w:val="false"/>
                <w:i w:val="false"/>
                <w:iCs w:val="false"/>
                <w:color w:val="80AAE0"/>
                <w:sz w:val="28"/>
                <w:szCs w:val="28"/>
              </w:rPr>
              <w:t xml:space="preserve">Is School Working? — School Series, Lesson 3B of 5</w:t>
            </w:r>
          </w:p>
          <w:p>
            <w:pPr>
              <w:spacing w:before="0" w:after="0"/>
            </w:pPr>
            <w:r>
              <w:rPr>
                <w:rFonts w:ascii="Arial" w:cs="Arial" w:eastAsia="Arial" w:hAnsi="Arial"/>
                <w:b w:val="false"/>
                <w:bCs w:val="false"/>
                <w:i w:val="false"/>
                <w:iCs w:val="false"/>
                <w:color w:val="6090C0"/>
                <w:sz w:val="22"/>
                <w:szCs w:val="22"/>
              </w:rPr>
              <w:t xml:space="preserve">B1-B2  |  90 min  |  Present Perfect + Passive + Should/Might/Must</w:t>
            </w:r>
          </w:p>
        </w:tc>
      </w:tr>
    </w:tbl>
    <w:p>
      <w:pPr>
        <w:spacing w:before="0" w:after="10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2A4A6B" w:sz="1"/>
              <w:left w:val="single" w:color="2A4A6B" w:sz="1"/>
              <w:bottom w:val="single" w:color="2A4A6B" w:sz="1"/>
              <w:right w:val="single" w:color="2A4A6B" w:sz="1"/>
            </w:tcBorders>
            <w:shd w:fill="EAF0FB" w:val="clear"/>
            <w:tcMar>
              <w:top w:type="dxa" w:w="120"/>
              <w:left w:type="dxa" w:w="200"/>
              <w:bottom w:type="dxa" w:w="120"/>
              <w:right w:type="dxa" w:w="200"/>
            </w:tcMar>
          </w:tcPr>
          <w:p>
            <w:pPr>
              <w:spacing w:before="0" w:after="0"/>
            </w:pPr>
            <w:r>
              <w:rPr>
                <w:rFonts w:ascii="Arial" w:cs="Arial" w:eastAsia="Arial" w:hAnsi="Arial"/>
                <w:b/>
                <w:bCs/>
                <w:i w:val="false"/>
                <w:iCs w:val="false"/>
                <w:color w:val="1B1E2D"/>
                <w:sz w:val="22"/>
                <w:szCs w:val="22"/>
              </w:rPr>
              <w:t xml:space="preserve">Student Handouts 1-6: </w:t>
            </w:r>
            <w:r>
              <w:rPr>
                <w:rFonts w:ascii="Arial" w:cs="Arial" w:eastAsia="Arial" w:hAnsi="Arial"/>
                <w:b/>
                <w:bCs/>
                <w:i w:val="false"/>
                <w:iCs w:val="false"/>
                <w:color w:val="2A4A6B"/>
                <w:sz w:val="22"/>
                <w:szCs w:val="22"/>
              </w:rPr>
              <w:t xml:space="preserve">School3B_IsSchoolWorking_Student_Handouts.docx</w:t>
            </w:r>
            <w:r>
              <w:rPr>
                <w:rFonts w:ascii="Arial" w:cs="Arial" w:eastAsia="Arial" w:hAnsi="Arial"/>
                <w:b w:val="false"/>
                <w:bCs w:val="false"/>
                <w:i w:val="false"/>
                <w:iCs w:val="false"/>
                <w:color w:val="1B1E2D"/>
                <w:sz w:val="22"/>
                <w:szCs w:val="22"/>
              </w:rPr>
              <w:t xml:space="preserve"> — print one copy per student.</w:t>
            </w:r>
          </w:p>
        </w:tc>
      </w:tr>
    </w:tbl>
    <w:p>
      <w:pPr>
        <w:spacing w:before="0" w:after="10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700"/>
        <w:gridCol w:w="6326"/>
      </w:tblGrid>
      <w:tr>
        <w:tc>
          <w:tcPr>
            <w:tcW w:type="dxa" w:w="2700"/>
            <w:tcBorders>
              <w:top w:val="single" w:color="BBBBBB" w:sz="1"/>
              <w:left w:val="single" w:color="BBBBBB" w:sz="1"/>
              <w:bottom w:val="single" w:color="BBBBBB" w:sz="1"/>
              <w:right w:val="single" w:color="BBBBBB" w:sz="1"/>
            </w:tcBorders>
            <w:shd w:fill="EAF0FB" w:val="clear"/>
            <w:tcMar>
              <w:top w:type="dxa" w:w="80"/>
              <w:left w:type="dxa" w:w="120"/>
              <w:bottom w:type="dxa" w:w="80"/>
              <w:right w:type="dxa" w:w="120"/>
            </w:tcMar>
          </w:tcPr>
          <w:p>
            <w:pPr>
              <w:spacing w:before="80" w:after="80"/>
            </w:pPr>
            <w:r>
              <w:rPr>
                <w:rFonts w:ascii="Arial" w:cs="Arial" w:eastAsia="Arial" w:hAnsi="Arial"/>
                <w:b/>
                <w:bCs/>
                <w:i w:val="false"/>
                <w:iCs w:val="false"/>
                <w:color w:val="2A4A6B"/>
                <w:sz w:val="22"/>
                <w:szCs w:val="22"/>
              </w:rPr>
              <w:t xml:space="preserve">Topic</w:t>
            </w:r>
          </w:p>
        </w:tc>
        <w:tc>
          <w:tcPr>
            <w:tcW w:type="dxa" w:w="6326"/>
            <w:tcBorders>
              <w:top w:val="single" w:color="BBBBBB" w:sz="1"/>
              <w:left w:val="single" w:color="BBBBBB" w:sz="1"/>
              <w:bottom w:val="single" w:color="BBBBBB" w:sz="1"/>
              <w:right w:val="single" w:color="BBBBBB" w:sz="1"/>
            </w:tcBorders>
            <w:shd w:fill="FFFFFF" w:val="clear"/>
            <w:tcMar>
              <w:top w:type="dxa" w:w="80"/>
              <w:left w:type="dxa" w:w="120"/>
              <w:bottom w:type="dxa" w:w="80"/>
              <w:right w:type="dxa" w:w="120"/>
            </w:tcMar>
          </w:tcPr>
          <w:p>
            <w:pPr>
              <w:spacing w:before="80" w:after="80"/>
            </w:pPr>
            <w:r>
              <w:rPr>
                <w:rFonts w:ascii="Arial" w:cs="Arial" w:eastAsia="Arial" w:hAnsi="Arial"/>
                <w:b w:val="false"/>
                <w:bCs w:val="false"/>
                <w:i w:val="false"/>
                <w:iCs w:val="false"/>
                <w:color w:val="1B1E2D"/>
                <w:sz w:val="22"/>
                <w:szCs w:val="22"/>
              </w:rPr>
              <w:t xml:space="preserve">Is School Working? A critical look at modern education from three angles: the homework debate, exam pressure/well-being, and the Finnish model.</w:t>
            </w:r>
          </w:p>
        </w:tc>
      </w:tr>
      <w:tr>
        <w:tc>
          <w:tcPr>
            <w:tcW w:type="dxa" w:w="2700"/>
            <w:tcBorders>
              <w:top w:val="single" w:color="BBBBBB" w:sz="1"/>
              <w:left w:val="single" w:color="BBBBBB" w:sz="1"/>
              <w:bottom w:val="single" w:color="BBBBBB" w:sz="1"/>
              <w:right w:val="single" w:color="BBBBBB" w:sz="1"/>
            </w:tcBorders>
            <w:shd w:fill="EAF0FB" w:val="clear"/>
            <w:tcMar>
              <w:top w:type="dxa" w:w="80"/>
              <w:left w:type="dxa" w:w="120"/>
              <w:bottom w:type="dxa" w:w="80"/>
              <w:right w:type="dxa" w:w="120"/>
            </w:tcMar>
          </w:tcPr>
          <w:p>
            <w:pPr>
              <w:spacing w:before="80" w:after="80"/>
            </w:pPr>
            <w:r>
              <w:rPr>
                <w:rFonts w:ascii="Arial" w:cs="Arial" w:eastAsia="Arial" w:hAnsi="Arial"/>
                <w:b/>
                <w:bCs/>
                <w:i w:val="false"/>
                <w:iCs w:val="false"/>
                <w:color w:val="2A4A6B"/>
                <w:sz w:val="22"/>
                <w:szCs w:val="22"/>
              </w:rPr>
              <w:t xml:space="preserve">Series</w:t>
            </w:r>
          </w:p>
        </w:tc>
        <w:tc>
          <w:tcPr>
            <w:tcW w:type="dxa" w:w="6326"/>
            <w:tcBorders>
              <w:top w:val="single" w:color="BBBBBB" w:sz="1"/>
              <w:left w:val="single" w:color="BBBBBB" w:sz="1"/>
              <w:bottom w:val="single" w:color="BBBBBB" w:sz="1"/>
              <w:right w:val="single" w:color="BBBBBB" w:sz="1"/>
            </w:tcBorders>
            <w:shd w:fill="FFFFFF" w:val="clear"/>
            <w:tcMar>
              <w:top w:type="dxa" w:w="80"/>
              <w:left w:type="dxa" w:w="120"/>
              <w:bottom w:type="dxa" w:w="80"/>
              <w:right w:type="dxa" w:w="120"/>
            </w:tcMar>
          </w:tcPr>
          <w:p>
            <w:pPr>
              <w:spacing w:before="80" w:after="80"/>
            </w:pPr>
            <w:r>
              <w:rPr>
                <w:rFonts w:ascii="Arial" w:cs="Arial" w:eastAsia="Arial" w:hAnsi="Arial"/>
                <w:b w:val="false"/>
                <w:bCs w:val="false"/>
                <w:i w:val="false"/>
                <w:iCs w:val="false"/>
                <w:color w:val="1B1E2D"/>
                <w:sz w:val="22"/>
                <w:szCs w:val="22"/>
              </w:rPr>
              <w:t xml:space="preserve">School Series · Lesson 3B of 5 · B1-B2 · companion to Lesson 3A (A1-A2)</w:t>
            </w:r>
          </w:p>
        </w:tc>
      </w:tr>
      <w:tr>
        <w:tc>
          <w:tcPr>
            <w:tcW w:type="dxa" w:w="2700"/>
            <w:tcBorders>
              <w:top w:val="single" w:color="BBBBBB" w:sz="1"/>
              <w:left w:val="single" w:color="BBBBBB" w:sz="1"/>
              <w:bottom w:val="single" w:color="BBBBBB" w:sz="1"/>
              <w:right w:val="single" w:color="BBBBBB" w:sz="1"/>
            </w:tcBorders>
            <w:shd w:fill="EAF0FB" w:val="clear"/>
            <w:tcMar>
              <w:top w:type="dxa" w:w="80"/>
              <w:left w:type="dxa" w:w="120"/>
              <w:bottom w:type="dxa" w:w="80"/>
              <w:right w:type="dxa" w:w="120"/>
            </w:tcMar>
          </w:tcPr>
          <w:p>
            <w:pPr>
              <w:spacing w:before="80" w:after="80"/>
            </w:pPr>
            <w:r>
              <w:rPr>
                <w:rFonts w:ascii="Arial" w:cs="Arial" w:eastAsia="Arial" w:hAnsi="Arial"/>
                <w:b/>
                <w:bCs/>
                <w:i w:val="false"/>
                <w:iCs w:val="false"/>
                <w:color w:val="2A4A6B"/>
                <w:sz w:val="22"/>
                <w:szCs w:val="22"/>
              </w:rPr>
              <w:t xml:space="preserve">Central idea</w:t>
            </w:r>
          </w:p>
        </w:tc>
        <w:tc>
          <w:tcPr>
            <w:tcW w:type="dxa" w:w="6326"/>
            <w:tcBorders>
              <w:top w:val="single" w:color="BBBBBB" w:sz="1"/>
              <w:left w:val="single" w:color="BBBBBB" w:sz="1"/>
              <w:bottom w:val="single" w:color="BBBBBB" w:sz="1"/>
              <w:right w:val="single" w:color="BBBBBB" w:sz="1"/>
            </w:tcBorders>
            <w:shd w:fill="FFFFFF" w:val="clear"/>
            <w:tcMar>
              <w:top w:type="dxa" w:w="80"/>
              <w:left w:type="dxa" w:w="120"/>
              <w:bottom w:type="dxa" w:w="80"/>
              <w:right w:type="dxa" w:w="120"/>
            </w:tcMar>
          </w:tcPr>
          <w:p>
            <w:pPr>
              <w:spacing w:before="80" w:after="80"/>
            </w:pPr>
            <w:r>
              <w:rPr>
                <w:rFonts w:ascii="Arial" w:cs="Arial" w:eastAsia="Arial" w:hAnsi="Arial"/>
                <w:b w:val="false"/>
                <w:bCs w:val="false"/>
                <w:i w:val="false"/>
                <w:iCs w:val="false"/>
                <w:color w:val="1B1E2D"/>
                <w:sz w:val="22"/>
                <w:szCs w:val="22"/>
              </w:rPr>
              <w:t xml:space="preserve">Language practice is skill-building, not obligation. Students arrive at this conclusion through debate, not through a teacher's declaration.</w:t>
            </w:r>
          </w:p>
        </w:tc>
      </w:tr>
      <w:tr>
        <w:tc>
          <w:tcPr>
            <w:tcW w:type="dxa" w:w="2700"/>
            <w:tcBorders>
              <w:top w:val="single" w:color="BBBBBB" w:sz="1"/>
              <w:left w:val="single" w:color="BBBBBB" w:sz="1"/>
              <w:bottom w:val="single" w:color="BBBBBB" w:sz="1"/>
              <w:right w:val="single" w:color="BBBBBB" w:sz="1"/>
            </w:tcBorders>
            <w:shd w:fill="EAF0FB" w:val="clear"/>
            <w:tcMar>
              <w:top w:type="dxa" w:w="80"/>
              <w:left w:type="dxa" w:w="120"/>
              <w:bottom w:type="dxa" w:w="80"/>
              <w:right w:type="dxa" w:w="120"/>
            </w:tcMar>
          </w:tcPr>
          <w:p>
            <w:pPr>
              <w:spacing w:before="80" w:after="80"/>
            </w:pPr>
            <w:r>
              <w:rPr>
                <w:rFonts w:ascii="Arial" w:cs="Arial" w:eastAsia="Arial" w:hAnsi="Arial"/>
                <w:b/>
                <w:bCs/>
                <w:i w:val="false"/>
                <w:iCs w:val="false"/>
                <w:color w:val="2A4A6B"/>
                <w:sz w:val="22"/>
                <w:szCs w:val="22"/>
              </w:rPr>
              <w:t xml:space="preserve">Level</w:t>
            </w:r>
          </w:p>
        </w:tc>
        <w:tc>
          <w:tcPr>
            <w:tcW w:type="dxa" w:w="6326"/>
            <w:tcBorders>
              <w:top w:val="single" w:color="BBBBBB" w:sz="1"/>
              <w:left w:val="single" w:color="BBBBBB" w:sz="1"/>
              <w:bottom w:val="single" w:color="BBBBBB" w:sz="1"/>
              <w:right w:val="single" w:color="BBBBBB" w:sz="1"/>
            </w:tcBorders>
            <w:shd w:fill="FFFFFF" w:val="clear"/>
            <w:tcMar>
              <w:top w:type="dxa" w:w="80"/>
              <w:left w:type="dxa" w:w="120"/>
              <w:bottom w:type="dxa" w:w="80"/>
              <w:right w:type="dxa" w:w="120"/>
            </w:tcMar>
          </w:tcPr>
          <w:p>
            <w:pPr>
              <w:spacing w:before="80" w:after="80"/>
            </w:pPr>
            <w:r>
              <w:rPr>
                <w:rFonts w:ascii="Arial" w:cs="Arial" w:eastAsia="Arial" w:hAnsi="Arial"/>
                <w:b w:val="false"/>
                <w:bCs w:val="false"/>
                <w:i w:val="false"/>
                <w:iCs w:val="false"/>
                <w:color w:val="1B1E2D"/>
                <w:sz w:val="22"/>
                <w:szCs w:val="22"/>
              </w:rPr>
              <w:t xml:space="preserve">B1-B2</w:t>
            </w:r>
          </w:p>
        </w:tc>
      </w:tr>
      <w:tr>
        <w:tc>
          <w:tcPr>
            <w:tcW w:type="dxa" w:w="2700"/>
            <w:tcBorders>
              <w:top w:val="single" w:color="BBBBBB" w:sz="1"/>
              <w:left w:val="single" w:color="BBBBBB" w:sz="1"/>
              <w:bottom w:val="single" w:color="BBBBBB" w:sz="1"/>
              <w:right w:val="single" w:color="BBBBBB" w:sz="1"/>
            </w:tcBorders>
            <w:shd w:fill="EAF0FB" w:val="clear"/>
            <w:tcMar>
              <w:top w:type="dxa" w:w="80"/>
              <w:left w:type="dxa" w:w="120"/>
              <w:bottom w:type="dxa" w:w="80"/>
              <w:right w:type="dxa" w:w="120"/>
            </w:tcMar>
          </w:tcPr>
          <w:p>
            <w:pPr>
              <w:spacing w:before="80" w:after="80"/>
            </w:pPr>
            <w:r>
              <w:rPr>
                <w:rFonts w:ascii="Arial" w:cs="Arial" w:eastAsia="Arial" w:hAnsi="Arial"/>
                <w:b/>
                <w:bCs/>
                <w:i w:val="false"/>
                <w:iCs w:val="false"/>
                <w:color w:val="2A4A6B"/>
                <w:sz w:val="22"/>
                <w:szCs w:val="22"/>
              </w:rPr>
              <w:t xml:space="preserve">Duration</w:t>
            </w:r>
          </w:p>
        </w:tc>
        <w:tc>
          <w:tcPr>
            <w:tcW w:type="dxa" w:w="6326"/>
            <w:tcBorders>
              <w:top w:val="single" w:color="BBBBBB" w:sz="1"/>
              <w:left w:val="single" w:color="BBBBBB" w:sz="1"/>
              <w:bottom w:val="single" w:color="BBBBBB" w:sz="1"/>
              <w:right w:val="single" w:color="BBBBBB" w:sz="1"/>
            </w:tcBorders>
            <w:shd w:fill="FFFFFF" w:val="clear"/>
            <w:tcMar>
              <w:top w:type="dxa" w:w="80"/>
              <w:left w:type="dxa" w:w="120"/>
              <w:bottom w:type="dxa" w:w="80"/>
              <w:right w:type="dxa" w:w="120"/>
            </w:tcMar>
          </w:tcPr>
          <w:p>
            <w:pPr>
              <w:spacing w:before="80" w:after="80"/>
            </w:pPr>
            <w:r>
              <w:rPr>
                <w:rFonts w:ascii="Arial" w:cs="Arial" w:eastAsia="Arial" w:hAnsi="Arial"/>
                <w:b w:val="false"/>
                <w:bCs w:val="false"/>
                <w:i w:val="false"/>
                <w:iCs w:val="false"/>
                <w:color w:val="1B1E2D"/>
                <w:sz w:val="22"/>
                <w:szCs w:val="22"/>
              </w:rPr>
              <w:t xml:space="preserve">90 minutes</w:t>
            </w:r>
          </w:p>
        </w:tc>
      </w:tr>
      <w:tr>
        <w:tc>
          <w:tcPr>
            <w:tcW w:type="dxa" w:w="2700"/>
            <w:tcBorders>
              <w:top w:val="single" w:color="BBBBBB" w:sz="1"/>
              <w:left w:val="single" w:color="BBBBBB" w:sz="1"/>
              <w:bottom w:val="single" w:color="BBBBBB" w:sz="1"/>
              <w:right w:val="single" w:color="BBBBBB" w:sz="1"/>
            </w:tcBorders>
            <w:shd w:fill="EAF0FB" w:val="clear"/>
            <w:tcMar>
              <w:top w:type="dxa" w:w="80"/>
              <w:left w:type="dxa" w:w="120"/>
              <w:bottom w:type="dxa" w:w="80"/>
              <w:right w:type="dxa" w:w="120"/>
            </w:tcMar>
          </w:tcPr>
          <w:p>
            <w:pPr>
              <w:spacing w:before="80" w:after="80"/>
            </w:pPr>
            <w:r>
              <w:rPr>
                <w:rFonts w:ascii="Arial" w:cs="Arial" w:eastAsia="Arial" w:hAnsi="Arial"/>
                <w:b/>
                <w:bCs/>
                <w:i w:val="false"/>
                <w:iCs w:val="false"/>
                <w:color w:val="2A4A6B"/>
                <w:sz w:val="22"/>
                <w:szCs w:val="22"/>
              </w:rPr>
              <w:t xml:space="preserve">Grammar</w:t>
            </w:r>
          </w:p>
        </w:tc>
        <w:tc>
          <w:tcPr>
            <w:tcW w:type="dxa" w:w="6326"/>
            <w:tcBorders>
              <w:top w:val="single" w:color="BBBBBB" w:sz="1"/>
              <w:left w:val="single" w:color="BBBBBB" w:sz="1"/>
              <w:bottom w:val="single" w:color="BBBBBB" w:sz="1"/>
              <w:right w:val="single" w:color="BBBBBB" w:sz="1"/>
            </w:tcBorders>
            <w:shd w:fill="FFFFFF" w:val="clear"/>
            <w:tcMar>
              <w:top w:type="dxa" w:w="80"/>
              <w:left w:type="dxa" w:w="120"/>
              <w:bottom w:type="dxa" w:w="80"/>
              <w:right w:type="dxa" w:w="120"/>
            </w:tcMar>
          </w:tcPr>
          <w:p>
            <w:pPr>
              <w:spacing w:before="80" w:after="80"/>
            </w:pPr>
            <w:r>
              <w:rPr>
                <w:rFonts w:ascii="Arial" w:cs="Arial" w:eastAsia="Arial" w:hAnsi="Arial"/>
                <w:b w:val="false"/>
                <w:bCs w:val="false"/>
                <w:i w:val="false"/>
                <w:iCs w:val="false"/>
                <w:color w:val="1B1E2D"/>
                <w:sz w:val="22"/>
                <w:szCs w:val="22"/>
              </w:rPr>
              <w:t xml:space="preserve">G1: Present Perfect (star) / G2: Passive Voice / G3: Should / Might / Must</w:t>
            </w:r>
          </w:p>
        </w:tc>
      </w:tr>
      <w:tr>
        <w:tc>
          <w:tcPr>
            <w:tcW w:type="dxa" w:w="2700"/>
            <w:tcBorders>
              <w:top w:val="single" w:color="BBBBBB" w:sz="1"/>
              <w:left w:val="single" w:color="BBBBBB" w:sz="1"/>
              <w:bottom w:val="single" w:color="BBBBBB" w:sz="1"/>
              <w:right w:val="single" w:color="BBBBBB" w:sz="1"/>
            </w:tcBorders>
            <w:shd w:fill="EAF0FB" w:val="clear"/>
            <w:tcMar>
              <w:top w:type="dxa" w:w="80"/>
              <w:left w:type="dxa" w:w="120"/>
              <w:bottom w:type="dxa" w:w="80"/>
              <w:right w:type="dxa" w:w="120"/>
            </w:tcMar>
          </w:tcPr>
          <w:p>
            <w:pPr>
              <w:spacing w:before="80" w:after="80"/>
            </w:pPr>
            <w:r>
              <w:rPr>
                <w:rFonts w:ascii="Arial" w:cs="Arial" w:eastAsia="Arial" w:hAnsi="Arial"/>
                <w:b/>
                <w:bCs/>
                <w:i w:val="false"/>
                <w:iCs w:val="false"/>
                <w:color w:val="2A4A6B"/>
                <w:sz w:val="22"/>
                <w:szCs w:val="22"/>
              </w:rPr>
              <w:t xml:space="preserve">Vocabulary</w:t>
            </w:r>
          </w:p>
        </w:tc>
        <w:tc>
          <w:tcPr>
            <w:tcW w:type="dxa" w:w="6326"/>
            <w:tcBorders>
              <w:top w:val="single" w:color="BBBBBB" w:sz="1"/>
              <w:left w:val="single" w:color="BBBBBB" w:sz="1"/>
              <w:bottom w:val="single" w:color="BBBBBB" w:sz="1"/>
              <w:right w:val="single" w:color="BBBBBB" w:sz="1"/>
            </w:tcBorders>
            <w:shd w:fill="FFFFFF" w:val="clear"/>
            <w:tcMar>
              <w:top w:type="dxa" w:w="80"/>
              <w:left w:type="dxa" w:w="120"/>
              <w:bottom w:type="dxa" w:w="80"/>
              <w:right w:type="dxa" w:w="120"/>
            </w:tcMar>
          </w:tcPr>
          <w:p>
            <w:pPr>
              <w:spacing w:before="80" w:after="80"/>
            </w:pPr>
            <w:r>
              <w:rPr>
                <w:rFonts w:ascii="Arial" w:cs="Arial" w:eastAsia="Arial" w:hAnsi="Arial"/>
                <w:b w:val="false"/>
                <w:bCs w:val="false"/>
                <w:i w:val="false"/>
                <w:iCs w:val="false"/>
                <w:color w:val="1B1E2D"/>
                <w:sz w:val="22"/>
                <w:szCs w:val="22"/>
              </w:rPr>
              <w:t xml:space="preserve">12 words (B1-B2): pressure / curriculum / creativity / assess / achievement / well-being / evidence / reform / flexible / compulsory / encourage / method</w:t>
            </w:r>
          </w:p>
        </w:tc>
      </w:tr>
      <w:tr>
        <w:tc>
          <w:tcPr>
            <w:tcW w:type="dxa" w:w="2700"/>
            <w:tcBorders>
              <w:top w:val="single" w:color="BBBBBB" w:sz="1"/>
              <w:left w:val="single" w:color="BBBBBB" w:sz="1"/>
              <w:bottom w:val="single" w:color="BBBBBB" w:sz="1"/>
              <w:right w:val="single" w:color="BBBBBB" w:sz="1"/>
            </w:tcBorders>
            <w:shd w:fill="EAF0FB" w:val="clear"/>
            <w:tcMar>
              <w:top w:type="dxa" w:w="80"/>
              <w:left w:type="dxa" w:w="120"/>
              <w:bottom w:type="dxa" w:w="80"/>
              <w:right w:type="dxa" w:w="120"/>
            </w:tcMar>
          </w:tcPr>
          <w:p>
            <w:pPr>
              <w:spacing w:before="80" w:after="80"/>
            </w:pPr>
            <w:r>
              <w:rPr>
                <w:rFonts w:ascii="Arial" w:cs="Arial" w:eastAsia="Arial" w:hAnsi="Arial"/>
                <w:b/>
                <w:bCs/>
                <w:i w:val="false"/>
                <w:iCs w:val="false"/>
                <w:color w:val="2A4A6B"/>
                <w:sz w:val="22"/>
                <w:szCs w:val="22"/>
              </w:rPr>
              <w:t xml:space="preserve">Characters</w:t>
            </w:r>
          </w:p>
        </w:tc>
        <w:tc>
          <w:tcPr>
            <w:tcW w:type="dxa" w:w="6326"/>
            <w:tcBorders>
              <w:top w:val="single" w:color="BBBBBB" w:sz="1"/>
              <w:left w:val="single" w:color="BBBBBB" w:sz="1"/>
              <w:bottom w:val="single" w:color="BBBBBB" w:sz="1"/>
              <w:right w:val="single" w:color="BBBBBB" w:sz="1"/>
            </w:tcBorders>
            <w:shd w:fill="FFFFFF" w:val="clear"/>
            <w:tcMar>
              <w:top w:type="dxa" w:w="80"/>
              <w:left w:type="dxa" w:w="120"/>
              <w:bottom w:type="dxa" w:w="80"/>
              <w:right w:type="dxa" w:w="120"/>
            </w:tcMar>
          </w:tcPr>
          <w:p>
            <w:pPr>
              <w:spacing w:before="80" w:after="80"/>
            </w:pPr>
            <w:r>
              <w:rPr>
                <w:rFonts w:ascii="Arial" w:cs="Arial" w:eastAsia="Arial" w:hAnsi="Arial"/>
                <w:b w:val="false"/>
                <w:bCs w:val="false"/>
                <w:i w:val="false"/>
                <w:iCs w:val="false"/>
                <w:color w:val="1B1E2D"/>
                <w:sz w:val="22"/>
                <w:szCs w:val="22"/>
              </w:rPr>
              <w:t xml:space="preserve">Mia (Year 8, returns from Lesson 1) and Jack (new, sceptical) debate on Sam's School Talk podcast.</w:t>
            </w:r>
          </w:p>
        </w:tc>
      </w:tr>
      <w:tr>
        <w:tc>
          <w:tcPr>
            <w:tcW w:type="dxa" w:w="2700"/>
            <w:tcBorders>
              <w:top w:val="single" w:color="BBBBBB" w:sz="1"/>
              <w:left w:val="single" w:color="BBBBBB" w:sz="1"/>
              <w:bottom w:val="single" w:color="BBBBBB" w:sz="1"/>
              <w:right w:val="single" w:color="BBBBBB" w:sz="1"/>
            </w:tcBorders>
            <w:shd w:fill="EAF0FB" w:val="clear"/>
            <w:tcMar>
              <w:top w:type="dxa" w:w="80"/>
              <w:left w:type="dxa" w:w="120"/>
              <w:bottom w:type="dxa" w:w="80"/>
              <w:right w:type="dxa" w:w="120"/>
            </w:tcMar>
          </w:tcPr>
          <w:p>
            <w:pPr>
              <w:spacing w:before="80" w:after="80"/>
            </w:pPr>
            <w:r>
              <w:rPr>
                <w:rFonts w:ascii="Arial" w:cs="Arial" w:eastAsia="Arial" w:hAnsi="Arial"/>
                <w:b/>
                <w:bCs/>
                <w:i w:val="false"/>
                <w:iCs w:val="false"/>
                <w:color w:val="2A4A6B"/>
                <w:sz w:val="22"/>
                <w:szCs w:val="22"/>
              </w:rPr>
              <w:t xml:space="preserve">Writing</w:t>
            </w:r>
          </w:p>
        </w:tc>
        <w:tc>
          <w:tcPr>
            <w:tcW w:type="dxa" w:w="6326"/>
            <w:tcBorders>
              <w:top w:val="single" w:color="BBBBBB" w:sz="1"/>
              <w:left w:val="single" w:color="BBBBBB" w:sz="1"/>
              <w:bottom w:val="single" w:color="BBBBBB" w:sz="1"/>
              <w:right w:val="single" w:color="BBBBBB" w:sz="1"/>
            </w:tcBorders>
            <w:shd w:fill="FFFFFF" w:val="clear"/>
            <w:tcMar>
              <w:top w:type="dxa" w:w="80"/>
              <w:left w:type="dxa" w:w="120"/>
              <w:bottom w:type="dxa" w:w="80"/>
              <w:right w:type="dxa" w:w="120"/>
            </w:tcMar>
          </w:tcPr>
          <w:p>
            <w:pPr>
              <w:spacing w:before="80" w:after="80"/>
            </w:pPr>
            <w:r>
              <w:rPr>
                <w:rFonts w:ascii="Arial" w:cs="Arial" w:eastAsia="Arial" w:hAnsi="Arial"/>
                <w:b w:val="false"/>
                <w:bCs w:val="false"/>
                <w:i w:val="false"/>
                <w:iCs w:val="false"/>
                <w:color w:val="1B1E2D"/>
                <w:sz w:val="22"/>
                <w:szCs w:val="22"/>
              </w:rPr>
              <w:t xml:space="preserve">100-120 words. Three options including the homework distinction task (Option C).</w:t>
            </w:r>
          </w:p>
        </w:tc>
      </w:tr>
    </w:tbl>
    <w:p>
      <w:pPr>
        <w:spacing w:before="0" w:after="100"/>
      </w:pPr>
      <w:r>
        <w:rPr>
          <w:rFonts w:ascii="Arial" w:cs="Arial" w:eastAsia="Arial" w:hAnsi="Arial"/>
          <w:b w:val="false"/>
          <w:bCs w:val="false"/>
          <w:i w:val="false"/>
          <w:iCs w:val="false"/>
          <w:color w:val="1B1E2D"/>
          <w:sz w:val="22"/>
          <w:szCs w:val="22"/>
        </w:rPr>
        <w:t xml:space="preserve"/>
      </w:r>
    </w:p>
    <w:p>
      <w:pPr>
        <w:pBdr>
          <w:bottom w:val="single" w:color="2A4A6B" w:sz="6" w:space="2"/>
        </w:pBdr>
        <w:spacing w:before="240" w:after="120"/>
      </w:pPr>
      <w:r>
        <w:rPr>
          <w:rFonts w:ascii="Arial" w:cs="Arial" w:eastAsia="Arial" w:hAnsi="Arial"/>
          <w:b/>
          <w:bCs/>
          <w:i w:val="false"/>
          <w:iCs w:val="false"/>
          <w:color w:val="2A4A6B"/>
          <w:sz w:val="26"/>
          <w:szCs w:val="26"/>
        </w:rPr>
        <w:t xml:space="preserve">Pedagogical Notes — The Homework Argument at B1-B2</w:t>
      </w:r>
    </w:p>
    <w:p>
      <w:pPr>
        <w:spacing w:before="80" w:after="80"/>
      </w:pPr>
      <w:r>
        <w:rPr>
          <w:rFonts w:ascii="Arial" w:cs="Arial" w:eastAsia="Arial" w:hAnsi="Arial"/>
          <w:b w:val="false"/>
          <w:bCs w:val="false"/>
          <w:i w:val="false"/>
          <w:iCs w:val="false"/>
          <w:color w:val="1B1E2D"/>
          <w:sz w:val="22"/>
          <w:szCs w:val="22"/>
        </w:rPr>
        <w:t xml:space="preserve">The nuanced position for B1-B2:
1. RESEARCH SAYS: Studies have shown that homework in academic subjects (maths, history, science) has mixed or limited benefits, especially for younger students. More homework does not automatically mean better results.
2. BUT LANGUAGE IS DIFFERENT: English is a skill, not a subject. The research that questions homework applies to knowledge-based subjects. Language acquisition requires repeated exposure and active use. Every conversation, film, song in English is practice. This is training, not homework in the traditional sense.
3. THE ARGUMENT STUDENTS SHOULD ARRIVE AT: We should not do English practice because teachers tell us to. We should do it because every hour of exposure makes the language more automatic, more natural, more ours.
Board this at the end of H5 Task C:
'There is a difference between homework as obligation and practice as skill-building. Which one is English?'
This is the pedagogical core of both Lesson 3A (accessible to A1-A2) and Lesson 3B (sophisticated for B1-B2). The two lessons complement each other.</w:t>
      </w:r>
    </w:p>
    <w:p>
      <w:pPr>
        <w:spacing w:before="0" w:after="60"/>
      </w:pPr>
      <w:r>
        <w:rPr>
          <w:rFonts w:ascii="Arial" w:cs="Arial" w:eastAsia="Arial" w:hAnsi="Arial"/>
          <w:b w:val="false"/>
          <w:bCs w:val="false"/>
          <w:i w:val="false"/>
          <w:iCs w:val="false"/>
          <w:color w:val="1B1E2D"/>
          <w:sz w:val="22"/>
          <w:szCs w:val="22"/>
        </w:rPr>
        <w:t xml:space="preserve"/>
      </w:r>
    </w:p>
    <w:p>
      <w:pPr>
        <w:pBdr>
          <w:bottom w:val="single" w:color="2A4A6B" w:sz="6" w:space="2"/>
        </w:pBdr>
        <w:spacing w:before="240" w:after="120"/>
      </w:pPr>
      <w:r>
        <w:rPr>
          <w:rFonts w:ascii="Arial" w:cs="Arial" w:eastAsia="Arial" w:hAnsi="Arial"/>
          <w:b/>
          <w:bCs/>
          <w:i w:val="false"/>
          <w:iCs w:val="false"/>
          <w:color w:val="2A4A6B"/>
          <w:sz w:val="26"/>
          <w:szCs w:val="26"/>
        </w:rPr>
        <w:t xml:space="preserve">Background — Finland and the Evidence</w:t>
      </w:r>
    </w:p>
    <w:p>
      <w:pPr>
        <w:spacing w:before="80" w:after="80"/>
      </w:pPr>
      <w:r>
        <w:rPr>
          <w:rFonts w:ascii="Arial" w:cs="Arial" w:eastAsia="Arial" w:hAnsi="Arial"/>
          <w:b w:val="false"/>
          <w:bCs w:val="false"/>
          <w:i w:val="false"/>
          <w:iCs w:val="false"/>
          <w:color w:val="1B1E2D"/>
          <w:sz w:val="22"/>
          <w:szCs w:val="22"/>
        </w:rPr>
        <w:t xml:space="preserve">Finnish education key facts:
- Children start school at age 7 (vs age 5 in UK, 6 in many countries)
- Very little homework -- sometimes none until secondary school
- No standardised tests or ranking until age 16
- Consistently near top of PISA rankings
- Students report higher well-being and lower stress
The homework debate:
- Harris Cooper (Duke University, 2006): homework has little effect on primary achievement, modest effect for secondary students
- OECD: no relationship between amount of homework and PISA scores across countries
- Independent reading and self-directed study in languages show clear benefits
Language learning specifically:
Krashen's comprehensible input hypothesis and Dornyei's work on motivation strongly support the value of extensive exposure and autonomous practice outside the classroom. The research that questions homework value generally applies to knowledge-based subjects, not skill-based ones.</w:t>
      </w:r>
    </w:p>
    <w:p>
      <w:pPr>
        <w:spacing w:before="0" w:after="60"/>
      </w:pPr>
      <w:r>
        <w:rPr>
          <w:rFonts w:ascii="Arial" w:cs="Arial" w:eastAsia="Arial" w:hAnsi="Arial"/>
          <w:b w:val="false"/>
          <w:bCs w:val="false"/>
          <w:i w:val="false"/>
          <w:iCs w:val="false"/>
          <w:color w:val="1B1E2D"/>
          <w:sz w:val="22"/>
          <w:szCs w:val="22"/>
        </w:rPr>
        <w:t xml:space="preserve"/>
      </w:r>
    </w:p>
    <w:p>
      <w:pPr>
        <w:pBdr>
          <w:bottom w:val="single" w:color="2A4A6B" w:sz="6" w:space="2"/>
        </w:pBdr>
        <w:spacing w:before="240" w:after="120"/>
      </w:pPr>
      <w:r>
        <w:rPr>
          <w:rFonts w:ascii="Arial" w:cs="Arial" w:eastAsia="Arial" w:hAnsi="Arial"/>
          <w:b/>
          <w:bCs/>
          <w:i w:val="false"/>
          <w:iCs w:val="false"/>
          <w:color w:val="2A4A6B"/>
          <w:sz w:val="26"/>
          <w:szCs w:val="26"/>
        </w:rPr>
        <w:t xml:space="preserve">Key Grammar Teaching Notes</w:t>
      </w:r>
    </w:p>
    <w:p>
      <w:pPr>
        <w:spacing w:before="160" w:after="80"/>
      </w:pPr>
      <w:r>
        <w:rPr>
          <w:rFonts w:ascii="Arial" w:cs="Arial" w:eastAsia="Arial" w:hAnsi="Arial"/>
          <w:b/>
          <w:bCs/>
          <w:i w:val="false"/>
          <w:iCs w:val="false"/>
          <w:color w:val="1B1E2D"/>
          <w:sz w:val="23"/>
          <w:szCs w:val="23"/>
        </w:rPr>
        <w:t xml:space="preserve">G1 — Present Perfect vs Past Simple (key contrast at B1-B2)</w:t>
      </w:r>
    </w:p>
    <w:p>
      <w:pPr>
        <w:spacing w:before="80" w:after="80"/>
      </w:pPr>
      <w:r>
        <w:rPr>
          <w:rFonts w:ascii="Arial" w:cs="Arial" w:eastAsia="Arial" w:hAnsi="Arial"/>
          <w:b w:val="false"/>
          <w:bCs w:val="false"/>
          <w:i w:val="false"/>
          <w:iCs w:val="false"/>
          <w:color w:val="1B1E2D"/>
          <w:sz w:val="22"/>
          <w:szCs w:val="22"/>
        </w:rPr>
        <w:t xml:space="preserve">PP = relevant to now, ongoing relevance, no specific time:
'Researchers HAVE SHOWN that...' (still relevant, no time given)
'Schools HAVE BECOME more competitive.' (change up to now)
PS = finished, specific time:
'Finland INTRODUCED this system in the 1970s.' (specific year)
'Finnish students SCORED highly LAST YEAR.' (specific time)
Signal words help:
PP: recently / for years / so far / yet / already / never / ever / since / always
PS: in [year] / ago / last year / at that time / when + past event</w:t>
      </w:r>
    </w:p>
    <w:p>
      <w:pPr>
        <w:spacing w:before="0" w:after="40"/>
      </w:pPr>
      <w:r>
        <w:rPr>
          <w:rFonts w:ascii="Arial" w:cs="Arial" w:eastAsia="Arial" w:hAnsi="Arial"/>
          <w:b w:val="false"/>
          <w:bCs w:val="false"/>
          <w:i w:val="false"/>
          <w:iCs w:val="false"/>
          <w:color w:val="1B1E2D"/>
          <w:sz w:val="22"/>
          <w:szCs w:val="22"/>
        </w:rPr>
        <w:t xml:space="preserve"/>
      </w:r>
    </w:p>
    <w:p>
      <w:pPr>
        <w:spacing w:before="160" w:after="80"/>
      </w:pPr>
      <w:r>
        <w:rPr>
          <w:rFonts w:ascii="Arial" w:cs="Arial" w:eastAsia="Arial" w:hAnsi="Arial"/>
          <w:b/>
          <w:bCs/>
          <w:i w:val="false"/>
          <w:iCs w:val="false"/>
          <w:color w:val="1B1E2D"/>
          <w:sz w:val="23"/>
          <w:szCs w:val="23"/>
        </w:rPr>
        <w:t xml:space="preserve">G2 — Passive Voice: academic register</w:t>
      </w:r>
    </w:p>
    <w:p>
      <w:pPr>
        <w:spacing w:before="80" w:after="80"/>
      </w:pPr>
      <w:r>
        <w:rPr>
          <w:rFonts w:ascii="Arial" w:cs="Arial" w:eastAsia="Arial" w:hAnsi="Arial"/>
          <w:b w:val="false"/>
          <w:bCs w:val="false"/>
          <w:i w:val="false"/>
          <w:iCs w:val="false"/>
          <w:color w:val="1B1E2D"/>
          <w:sz w:val="22"/>
          <w:szCs w:val="22"/>
        </w:rPr>
        <w:t xml:space="preserve">The passive is natural for describing educational systems -- students will see it in academic texts.
Form: be (right tense) + past participle
Present passive: 'Students ARE TESTED constantly.'
Past passive: 'The system WAS INTRODUCED in the 1970s.'
PP passive: 'Schools HAVE BEEN RANKED by exam results.'
Modal passive: 'Students SHOULD BE ENCOURAGED to think independently.'
Common error: 'Students are test.' -&gt; 'Students ARE TESTED.' (past participle needed)</w:t>
      </w:r>
    </w:p>
    <w:p>
      <w:pPr>
        <w:spacing w:before="0" w:after="80"/>
      </w:pPr>
      <w:r>
        <w:rPr>
          <w:rFonts w:ascii="Arial" w:cs="Arial" w:eastAsia="Arial" w:hAnsi="Arial"/>
          <w:b w:val="false"/>
          <w:bCs w:val="false"/>
          <w:i w:val="false"/>
          <w:iCs w:val="false"/>
          <w:color w:val="1B1E2D"/>
          <w:sz w:val="22"/>
          <w:szCs w:val="22"/>
        </w:rPr>
        <w:t xml:space="preserve"/>
      </w:r>
    </w:p>
    <w:p>
      <w:pPr>
        <w:pBdr>
          <w:bottom w:val="single" w:color="2A4A6B" w:sz="6" w:space="2"/>
        </w:pBdr>
        <w:spacing w:before="240" w:after="120"/>
      </w:pPr>
      <w:r>
        <w:rPr>
          <w:rFonts w:ascii="Arial" w:cs="Arial" w:eastAsia="Arial" w:hAnsi="Arial"/>
          <w:b/>
          <w:bCs/>
          <w:i w:val="false"/>
          <w:iCs w:val="false"/>
          <w:color w:val="2A4A6B"/>
          <w:sz w:val="26"/>
          <w:szCs w:val="26"/>
        </w:rPr>
        <w:t xml:space="preserve">Lesson Procedure</w:t>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60"/>
        <w:gridCol w:w="1100"/>
        <w:gridCol w:w="940"/>
        <w:gridCol w:w="3063"/>
        <w:gridCol w:w="3063"/>
      </w:tblGrid>
      <w:tr>
        <w:tc>
          <w:tcPr>
            <w:tcW w:type="dxa" w:w="860"/>
            <w:tcBorders>
              <w:top w:val="none" w:color="FFFFFF" w:sz="0"/>
              <w:left w:val="none" w:color="FFFFFF" w:sz="0"/>
              <w:bottom w:val="none" w:color="FFFFFF" w:sz="0"/>
              <w:right w:val="none" w:color="FFFFFF" w:sz="0"/>
            </w:tcBorders>
            <w:shd w:fill="2A4A6B" w:val="clear"/>
            <w:tcMar>
              <w:top w:type="dxa" w:w="100"/>
              <w:left w:type="dxa" w:w="100"/>
              <w:bottom w:type="dxa" w:w="100"/>
              <w:right w:type="dxa" w:w="100"/>
            </w:tcMar>
          </w:tcPr>
          <w:p>
            <w:pPr>
              <w:spacing w:before="0" w:after="0"/>
            </w:pPr>
            <w:r>
              <w:rPr>
                <w:rFonts w:ascii="Arial" w:cs="Arial" w:eastAsia="Arial" w:hAnsi="Arial"/>
                <w:b/>
                <w:bCs/>
                <w:i w:val="false"/>
                <w:iCs w:val="false"/>
                <w:color w:val="FFFFFF"/>
                <w:sz w:val="19"/>
                <w:szCs w:val="19"/>
              </w:rPr>
              <w:t xml:space="preserve">Time</w:t>
            </w:r>
          </w:p>
        </w:tc>
        <w:tc>
          <w:tcPr>
            <w:tcW w:type="dxa" w:w="1100"/>
            <w:tcBorders>
              <w:top w:val="none" w:color="FFFFFF" w:sz="0"/>
              <w:left w:val="none" w:color="FFFFFF" w:sz="0"/>
              <w:bottom w:val="none" w:color="FFFFFF" w:sz="0"/>
              <w:right w:val="none" w:color="FFFFFF" w:sz="0"/>
            </w:tcBorders>
            <w:shd w:fill="2A4A6B" w:val="clear"/>
            <w:tcMar>
              <w:top w:type="dxa" w:w="100"/>
              <w:left w:type="dxa" w:w="100"/>
              <w:bottom w:type="dxa" w:w="100"/>
              <w:right w:type="dxa" w:w="100"/>
            </w:tcMar>
          </w:tcPr>
          <w:p>
            <w:pPr>
              <w:spacing w:before="0" w:after="0"/>
            </w:pPr>
            <w:r>
              <w:rPr>
                <w:rFonts w:ascii="Arial" w:cs="Arial" w:eastAsia="Arial" w:hAnsi="Arial"/>
                <w:b/>
                <w:bCs/>
                <w:i w:val="false"/>
                <w:iCs w:val="false"/>
                <w:color w:val="FFFFFF"/>
                <w:sz w:val="19"/>
                <w:szCs w:val="19"/>
              </w:rPr>
              <w:t xml:space="preserve">Stage</w:t>
            </w:r>
          </w:p>
        </w:tc>
        <w:tc>
          <w:tcPr>
            <w:tcW w:type="dxa" w:w="940"/>
            <w:tcBorders>
              <w:top w:val="none" w:color="FFFFFF" w:sz="0"/>
              <w:left w:val="none" w:color="FFFFFF" w:sz="0"/>
              <w:bottom w:val="none" w:color="FFFFFF" w:sz="0"/>
              <w:right w:val="none" w:color="FFFFFF" w:sz="0"/>
            </w:tcBorders>
            <w:shd w:fill="2A4A6B" w:val="clear"/>
            <w:tcMar>
              <w:top w:type="dxa" w:w="100"/>
              <w:left w:type="dxa" w:w="100"/>
              <w:bottom w:type="dxa" w:w="100"/>
              <w:right w:type="dxa" w:w="100"/>
            </w:tcMar>
          </w:tcPr>
          <w:p>
            <w:pPr>
              <w:spacing w:before="0" w:after="0"/>
            </w:pPr>
            <w:r>
              <w:rPr>
                <w:rFonts w:ascii="Arial" w:cs="Arial" w:eastAsia="Arial" w:hAnsi="Arial"/>
                <w:b/>
                <w:bCs/>
                <w:i w:val="false"/>
                <w:iCs w:val="false"/>
                <w:color w:val="FFFFFF"/>
                <w:sz w:val="19"/>
                <w:szCs w:val="19"/>
              </w:rPr>
              <w:t xml:space="preserve">Skill</w:t>
            </w:r>
          </w:p>
        </w:tc>
        <w:tc>
          <w:tcPr>
            <w:tcW w:type="dxa" w:w="3063"/>
            <w:tcBorders>
              <w:top w:val="none" w:color="FFFFFF" w:sz="0"/>
              <w:left w:val="none" w:color="FFFFFF" w:sz="0"/>
              <w:bottom w:val="none" w:color="FFFFFF" w:sz="0"/>
              <w:right w:val="none" w:color="FFFFFF" w:sz="0"/>
            </w:tcBorders>
            <w:shd w:fill="2A4A6B" w:val="clear"/>
            <w:tcMar>
              <w:top w:type="dxa" w:w="100"/>
              <w:left w:type="dxa" w:w="100"/>
              <w:bottom w:type="dxa" w:w="100"/>
              <w:right w:type="dxa" w:w="100"/>
            </w:tcMar>
          </w:tcPr>
          <w:p>
            <w:pPr>
              <w:spacing w:before="0" w:after="0"/>
            </w:pPr>
            <w:r>
              <w:rPr>
                <w:rFonts w:ascii="Arial" w:cs="Arial" w:eastAsia="Arial" w:hAnsi="Arial"/>
                <w:b/>
                <w:bCs/>
                <w:i w:val="false"/>
                <w:iCs w:val="false"/>
                <w:color w:val="FFFFFF"/>
                <w:sz w:val="19"/>
                <w:szCs w:val="19"/>
              </w:rPr>
              <w:t xml:space="preserve">Teacher does</w:t>
            </w:r>
          </w:p>
        </w:tc>
        <w:tc>
          <w:tcPr>
            <w:tcW w:type="dxa" w:w="3063"/>
            <w:tcBorders>
              <w:top w:val="none" w:color="FFFFFF" w:sz="0"/>
              <w:left w:val="none" w:color="FFFFFF" w:sz="0"/>
              <w:bottom w:val="none" w:color="FFFFFF" w:sz="0"/>
              <w:right w:val="none" w:color="FFFFFF" w:sz="0"/>
            </w:tcBorders>
            <w:shd w:fill="2A4A6B" w:val="clear"/>
            <w:tcMar>
              <w:top w:type="dxa" w:w="100"/>
              <w:left w:type="dxa" w:w="100"/>
              <w:bottom w:type="dxa" w:w="100"/>
              <w:right w:type="dxa" w:w="100"/>
            </w:tcMar>
          </w:tcPr>
          <w:p>
            <w:pPr>
              <w:spacing w:before="0" w:after="0"/>
            </w:pPr>
            <w:r>
              <w:rPr>
                <w:rFonts w:ascii="Arial" w:cs="Arial" w:eastAsia="Arial" w:hAnsi="Arial"/>
                <w:b/>
                <w:bCs/>
                <w:i w:val="false"/>
                <w:iCs w:val="false"/>
                <w:color w:val="FFFFFF"/>
                <w:sz w:val="19"/>
                <w:szCs w:val="19"/>
              </w:rPr>
              <w:t xml:space="preserve">Students do</w:t>
            </w:r>
          </w:p>
        </w:tc>
      </w:tr>
      <w:tr>
        <w:tc>
          <w:tcPr>
            <w:tcW w:type="dxa" w:w="86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0-8 min</w:t>
            </w:r>
          </w:p>
        </w:tc>
        <w:tc>
          <w:tcPr>
            <w:tcW w:type="dxa" w:w="110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Lead-in</w:t>
            </w:r>
          </w:p>
        </w:tc>
        <w:tc>
          <w:tcPr>
            <w:tcW w:type="dxa" w:w="94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Speaking</w:t>
            </w:r>
          </w:p>
        </w:tc>
        <w:tc>
          <w:tcPr>
            <w:tcW w:type="dxa" w:w="3063"/>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Board: 'Is school stressful? Does homework help? Should school be different?' Quick tally. Then: 'Finland gets better exam results with less homework and less stress. How is that possible?'</w:t>
            </w:r>
          </w:p>
        </w:tc>
        <w:tc>
          <w:tcPr>
            <w:tcW w:type="dxa" w:w="3063"/>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React. Discuss briefly with partner.</w:t>
            </w:r>
          </w:p>
        </w:tc>
      </w:tr>
      <w:tr>
        <w:tc>
          <w:tcPr>
            <w:tcW w:type="dxa" w:w="860"/>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8-18 min</w:t>
            </w:r>
          </w:p>
        </w:tc>
        <w:tc>
          <w:tcPr>
            <w:tcW w:type="dxa" w:w="1100"/>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Vocabulary</w:t>
            </w:r>
          </w:p>
        </w:tc>
        <w:tc>
          <w:tcPr>
            <w:tcW w:type="dxa" w:w="940"/>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w:t>
            </w:r>
          </w:p>
        </w:tc>
        <w:tc>
          <w:tcPr>
            <w:tcW w:type="dxa" w:w="3063"/>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12 B1-B2 words. Part B match. Part C gap-fill.</w:t>
            </w:r>
          </w:p>
        </w:tc>
        <w:tc>
          <w:tcPr>
            <w:tcW w:type="dxa" w:w="3063"/>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Read. Match. Gap-fill.</w:t>
            </w:r>
          </w:p>
        </w:tc>
      </w:tr>
      <w:tr>
        <w:tc>
          <w:tcPr>
            <w:tcW w:type="dxa" w:w="86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18-43 min</w:t>
            </w:r>
          </w:p>
        </w:tc>
        <w:tc>
          <w:tcPr>
            <w:tcW w:type="dxa" w:w="110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Grammar</w:t>
            </w:r>
          </w:p>
        </w:tc>
        <w:tc>
          <w:tcPr>
            <w:tcW w:type="dxa" w:w="94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w:t>
            </w:r>
          </w:p>
        </w:tc>
        <w:tc>
          <w:tcPr>
            <w:tcW w:type="dxa" w:w="3063"/>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G1 PP (research context) -- contrast with PS carefully. G2 Passive. G3 Should/Might/Must. Exercises 1-6. Focus on Ex 3 (passive rewrite) and Ex 4 (PP vs PS).</w:t>
            </w:r>
          </w:p>
        </w:tc>
        <w:tc>
          <w:tcPr>
            <w:tcW w:type="dxa" w:w="3063"/>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Study cards. Exercises 1-6. Pair-check.</w:t>
            </w:r>
          </w:p>
        </w:tc>
      </w:tr>
      <w:tr>
        <w:tc>
          <w:tcPr>
            <w:tcW w:type="dxa" w:w="860"/>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43-57 min</w:t>
            </w:r>
          </w:p>
        </w:tc>
        <w:tc>
          <w:tcPr>
            <w:tcW w:type="dxa" w:w="1100"/>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Reading</w:t>
            </w:r>
          </w:p>
        </w:tc>
        <w:tc>
          <w:tcPr>
            <w:tcW w:type="dxa" w:w="940"/>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Reading</w:t>
            </w:r>
          </w:p>
        </w:tc>
        <w:tc>
          <w:tcPr>
            <w:tcW w:type="dxa" w:w="3063"/>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Article about Finland. T/F/NG. Answer questions with evidence. Find grammar (Task 3 -- two examples each).</w:t>
            </w:r>
          </w:p>
        </w:tc>
        <w:tc>
          <w:tcPr>
            <w:tcW w:type="dxa" w:w="3063"/>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Read. T/F/NG. Answer. Find grammar.</w:t>
            </w:r>
          </w:p>
        </w:tc>
      </w:tr>
      <w:tr>
        <w:tc>
          <w:tcPr>
            <w:tcW w:type="dxa" w:w="86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57-69 min</w:t>
            </w:r>
          </w:p>
        </w:tc>
        <w:tc>
          <w:tcPr>
            <w:tcW w:type="dxa" w:w="110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Listening</w:t>
            </w:r>
          </w:p>
        </w:tc>
        <w:tc>
          <w:tcPr>
            <w:tcW w:type="dxa" w:w="94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Listening</w:t>
            </w:r>
          </w:p>
        </w:tc>
        <w:tc>
          <w:tcPr>
            <w:tcW w:type="dxa" w:w="3063"/>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Mia and Jack podcast debate. Read TWICE at natural B1-B2 pace. The key moment: Mia's distinction about language homework.</w:t>
            </w:r>
          </w:p>
        </w:tc>
        <w:tc>
          <w:tcPr>
            <w:tcW w:type="dxa" w:w="3063"/>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MCQ. Notes. Grammar hunt.</w:t>
            </w:r>
          </w:p>
        </w:tc>
      </w:tr>
      <w:tr>
        <w:tc>
          <w:tcPr>
            <w:tcW w:type="dxa" w:w="860"/>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69-80 min</w:t>
            </w:r>
          </w:p>
        </w:tc>
        <w:tc>
          <w:tcPr>
            <w:tcW w:type="dxa" w:w="1100"/>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Speaking</w:t>
            </w:r>
          </w:p>
        </w:tc>
        <w:tc>
          <w:tcPr>
            <w:tcW w:type="dxa" w:w="940"/>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Speaking</w:t>
            </w:r>
          </w:p>
        </w:tc>
        <w:tc>
          <w:tcPr>
            <w:tcW w:type="dxa" w:w="3063"/>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Task A (debate) / Task B (reform proposals) / Task C (the key distinction -- board it here).</w:t>
            </w:r>
          </w:p>
        </w:tc>
        <w:tc>
          <w:tcPr>
            <w:tcW w:type="dxa" w:w="3063"/>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Debate. Propose. Discuss.</w:t>
            </w:r>
          </w:p>
        </w:tc>
      </w:tr>
      <w:tr>
        <w:tc>
          <w:tcPr>
            <w:tcW w:type="dxa" w:w="86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80-90 min</w:t>
            </w:r>
          </w:p>
        </w:tc>
        <w:tc>
          <w:tcPr>
            <w:tcW w:type="dxa" w:w="110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Writing</w:t>
            </w:r>
          </w:p>
        </w:tc>
        <w:tc>
          <w:tcPr>
            <w:tcW w:type="dxa" w:w="94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Writing</w:t>
            </w:r>
          </w:p>
        </w:tc>
        <w:tc>
          <w:tcPr>
            <w:tcW w:type="dxa" w:w="3063"/>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100-120 words. Three options. G1+G2+G3+5 vocab.</w:t>
            </w:r>
          </w:p>
        </w:tc>
        <w:tc>
          <w:tcPr>
            <w:tcW w:type="dxa" w:w="3063"/>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Write. Self-check.</w:t>
            </w:r>
          </w:p>
        </w:tc>
      </w:tr>
    </w:tbl>
    <w:p>
      <w:pPr>
        <w:spacing w:before="0" w:after="100"/>
      </w:pPr>
      <w:r>
        <w:rPr>
          <w:rFonts w:ascii="Arial" w:cs="Arial" w:eastAsia="Arial" w:hAnsi="Arial"/>
          <w:b w:val="false"/>
          <w:bCs w:val="false"/>
          <w:i w:val="false"/>
          <w:iCs w:val="false"/>
          <w:color w:val="1B1E2D"/>
          <w:sz w:val="22"/>
          <w:szCs w:val="22"/>
        </w:rPr>
        <w:t xml:space="preserve"/>
      </w:r>
    </w:p>
    <w:p>
      <w:pPr>
        <w:pBdr>
          <w:bottom w:val="single" w:color="2A4A6B" w:sz="6" w:space="2"/>
        </w:pBdr>
        <w:spacing w:before="240" w:after="120"/>
      </w:pPr>
      <w:r>
        <w:rPr>
          <w:rFonts w:ascii="Arial" w:cs="Arial" w:eastAsia="Arial" w:hAnsi="Arial"/>
          <w:b/>
          <w:bCs/>
          <w:i w:val="false"/>
          <w:iCs w:val="false"/>
          <w:color w:val="2A4A6B"/>
          <w:sz w:val="26"/>
          <w:szCs w:val="26"/>
        </w:rPr>
        <w:t xml:space="preserve">Listening Script — 'School Talk Podcast: Is Homework Useful?'</w:t>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2E3A4A" w:sz="1"/>
              <w:left w:val="single" w:color="2E3A4A" w:sz="1"/>
              <w:bottom w:val="single" w:color="2E3A4A" w:sz="1"/>
              <w:right w:val="single" w:color="2E3A4A" w:sz="1"/>
            </w:tcBorders>
            <w:shd w:fill="EBF0F5" w:val="clear"/>
            <w:tcMar>
              <w:top w:type="dxa" w:w="100"/>
              <w:left w:type="dxa" w:w="160"/>
              <w:bottom w:type="dxa" w:w="100"/>
              <w:right w:type="dxa" w:w="160"/>
            </w:tcMar>
          </w:tcPr>
          <w:p>
            <w:pPr>
              <w:spacing w:before="80" w:after="80"/>
            </w:pPr>
            <w:r>
              <w:rPr>
                <w:rFonts w:ascii="Arial" w:cs="Arial" w:eastAsia="Arial" w:hAnsi="Arial"/>
                <w:b/>
                <w:bCs/>
                <w:i w:val="false"/>
                <w:iCs w:val="false"/>
                <w:color w:val="1B1E2D"/>
                <w:sz w:val="22"/>
                <w:szCs w:val="22"/>
              </w:rPr>
              <w:t xml:space="preserve">Sam hosts. Mia argues for reform. Jack is sceptical. Read at B1-B2 pace. Read TWICE. Key moment: Mia's distinction about language learning at the end.</w:t>
            </w:r>
          </w:p>
        </w:tc>
      </w:tr>
    </w:tbl>
    <w:p>
      <w:pPr>
        <w:spacing w:before="0" w:after="8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00"/>
        <w:gridCol w:w="8326"/>
      </w:tblGrid>
      <w:tr>
        <w:tc>
          <w:tcPr>
            <w:tcW w:type="dxa" w:w="700"/>
            <w:tcBorders>
              <w:top w:val="none" w:color="FFFFFF" w:sz="0"/>
              <w:left w:val="none" w:color="FFFFFF" w:sz="0"/>
              <w:bottom w:val="none" w:color="FFFFFF" w:sz="0"/>
              <w:right w:val="none" w:color="FFFFFF" w:sz="0"/>
            </w:tcBorders>
            <w:tcMar>
              <w:top w:type="dxa" w:w="40"/>
              <w:left w:type="dxa" w:w="0"/>
              <w:bottom w:type="dxa" w:w="40"/>
              <w:right w:type="dxa" w:w="100"/>
            </w:tcMar>
          </w:tcPr>
          <w:p>
            <w:pPr>
              <w:spacing w:before="0" w:after="0"/>
            </w:pPr>
            <w:r>
              <w:rPr>
                <w:rFonts w:ascii="Arial" w:cs="Arial" w:eastAsia="Arial" w:hAnsi="Arial"/>
                <w:b/>
                <w:bCs/>
                <w:i w:val="false"/>
                <w:iCs w:val="false"/>
                <w:color w:val="4A7AAB"/>
                <w:sz w:val="22"/>
                <w:szCs w:val="22"/>
              </w:rPr>
              <w:t xml:space="preserve">Sam:</w:t>
            </w:r>
          </w:p>
        </w:tc>
        <w:tc>
          <w:tcPr>
            <w:tcW w:type="dxa" w:w="8326"/>
            <w:tcBorders>
              <w:top w:val="none" w:color="FFFFFF" w:sz="0"/>
              <w:left w:val="none" w:color="FFFFFF" w:sz="0"/>
              <w:bottom w:val="none" w:color="FFFFFF" w:sz="0"/>
              <w:right w:val="none" w:color="FFFFFF" w:sz="0"/>
            </w:tcBorders>
            <w:tcMar>
              <w:top w:type="dxa" w:w="40"/>
              <w:left w:type="dxa" w:w="0"/>
              <w:bottom w:type="dxa" w:w="40"/>
              <w:right w:type="dxa" w:w="0"/>
            </w:tcMar>
          </w:tcPr>
          <w:p>
            <w:pPr>
              <w:spacing w:before="40" w:after="40"/>
            </w:pPr>
            <w:r>
              <w:rPr>
                <w:rFonts w:ascii="Arial" w:cs="Arial" w:eastAsia="Arial" w:hAnsi="Arial"/>
                <w:b w:val="false"/>
                <w:bCs w:val="false"/>
                <w:i w:val="false"/>
                <w:iCs w:val="false"/>
                <w:color w:val="1B1E2D"/>
                <w:sz w:val="22"/>
                <w:szCs w:val="22"/>
              </w:rPr>
              <w:t xml:space="preserve">Welcome back to School Talk. I'm Sam. Today Mia and Jack are here to discuss a big question: does homework actually help? Mia, you have some strong views on this.</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00"/>
        <w:gridCol w:w="8326"/>
      </w:tblGrid>
      <w:tr>
        <w:tc>
          <w:tcPr>
            <w:tcW w:type="dxa" w:w="700"/>
            <w:tcBorders>
              <w:top w:val="none" w:color="FFFFFF" w:sz="0"/>
              <w:left w:val="none" w:color="FFFFFF" w:sz="0"/>
              <w:bottom w:val="none" w:color="FFFFFF" w:sz="0"/>
              <w:right w:val="none" w:color="FFFFFF" w:sz="0"/>
            </w:tcBorders>
            <w:tcMar>
              <w:top w:type="dxa" w:w="40"/>
              <w:left w:type="dxa" w:w="0"/>
              <w:bottom w:type="dxa" w:w="40"/>
              <w:right w:type="dxa" w:w="100"/>
            </w:tcMar>
          </w:tcPr>
          <w:p>
            <w:pPr>
              <w:spacing w:before="0" w:after="0"/>
            </w:pPr>
            <w:r>
              <w:rPr>
                <w:rFonts w:ascii="Arial" w:cs="Arial" w:eastAsia="Arial" w:hAnsi="Arial"/>
                <w:b/>
                <w:bCs/>
                <w:i w:val="false"/>
                <w:iCs w:val="false"/>
                <w:color w:val="4A7AAB"/>
                <w:sz w:val="22"/>
                <w:szCs w:val="22"/>
              </w:rPr>
              <w:t xml:space="preserve">Mia:</w:t>
            </w:r>
          </w:p>
        </w:tc>
        <w:tc>
          <w:tcPr>
            <w:tcW w:type="dxa" w:w="8326"/>
            <w:tcBorders>
              <w:top w:val="none" w:color="FFFFFF" w:sz="0"/>
              <w:left w:val="none" w:color="FFFFFF" w:sz="0"/>
              <w:bottom w:val="none" w:color="FFFFFF" w:sz="0"/>
              <w:right w:val="none" w:color="FFFFFF" w:sz="0"/>
            </w:tcBorders>
            <w:tcMar>
              <w:top w:type="dxa" w:w="40"/>
              <w:left w:type="dxa" w:w="0"/>
              <w:bottom w:type="dxa" w:w="40"/>
              <w:right w:type="dxa" w:w="0"/>
            </w:tcMar>
          </w:tcPr>
          <w:p>
            <w:pPr>
              <w:spacing w:before="40" w:after="40"/>
            </w:pPr>
            <w:r>
              <w:rPr>
                <w:rFonts w:ascii="Arial" w:cs="Arial" w:eastAsia="Arial" w:hAnsi="Arial"/>
                <w:b w:val="false"/>
                <w:bCs w:val="false"/>
                <w:i w:val="false"/>
                <w:iCs w:val="false"/>
                <w:color w:val="1B1E2D"/>
                <w:sz w:val="22"/>
                <w:szCs w:val="22"/>
              </w:rPr>
              <w:t xml:space="preserve">I do. Research has shown that in many subjects — maths, science, history — giving students hours of homework every night does not necessarily improve their results. Finnish schools have proved this. Their students do very well in international tests, and they have been given much less homework than students in other countries.</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00"/>
        <w:gridCol w:w="8326"/>
      </w:tblGrid>
      <w:tr>
        <w:tc>
          <w:tcPr>
            <w:tcW w:type="dxa" w:w="700"/>
            <w:tcBorders>
              <w:top w:val="none" w:color="FFFFFF" w:sz="0"/>
              <w:left w:val="none" w:color="FFFFFF" w:sz="0"/>
              <w:bottom w:val="none" w:color="FFFFFF" w:sz="0"/>
              <w:right w:val="none" w:color="FFFFFF" w:sz="0"/>
            </w:tcBorders>
            <w:tcMar>
              <w:top w:type="dxa" w:w="40"/>
              <w:left w:type="dxa" w:w="0"/>
              <w:bottom w:type="dxa" w:w="40"/>
              <w:right w:type="dxa" w:w="100"/>
            </w:tcMar>
          </w:tcPr>
          <w:p>
            <w:pPr>
              <w:spacing w:before="0" w:after="0"/>
            </w:pPr>
            <w:r>
              <w:rPr>
                <w:rFonts w:ascii="Arial" w:cs="Arial" w:eastAsia="Arial" w:hAnsi="Arial"/>
                <w:b/>
                <w:bCs/>
                <w:i w:val="false"/>
                <w:iCs w:val="false"/>
                <w:color w:val="4A7AAB"/>
                <w:sz w:val="22"/>
                <w:szCs w:val="22"/>
              </w:rPr>
              <w:t xml:space="preserve">Jack:</w:t>
            </w:r>
          </w:p>
        </w:tc>
        <w:tc>
          <w:tcPr>
            <w:tcW w:type="dxa" w:w="8326"/>
            <w:tcBorders>
              <w:top w:val="none" w:color="FFFFFF" w:sz="0"/>
              <w:left w:val="none" w:color="FFFFFF" w:sz="0"/>
              <w:bottom w:val="none" w:color="FFFFFF" w:sz="0"/>
              <w:right w:val="none" w:color="FFFFFF" w:sz="0"/>
            </w:tcBorders>
            <w:tcMar>
              <w:top w:type="dxa" w:w="40"/>
              <w:left w:type="dxa" w:w="0"/>
              <w:bottom w:type="dxa" w:w="40"/>
              <w:right w:type="dxa" w:w="0"/>
            </w:tcMar>
          </w:tcPr>
          <w:p>
            <w:pPr>
              <w:spacing w:before="40" w:after="40"/>
            </w:pPr>
            <w:r>
              <w:rPr>
                <w:rFonts w:ascii="Arial" w:cs="Arial" w:eastAsia="Arial" w:hAnsi="Arial"/>
                <w:b w:val="false"/>
                <w:bCs w:val="false"/>
                <w:i w:val="false"/>
                <w:iCs w:val="false"/>
                <w:color w:val="1B1E2D"/>
                <w:sz w:val="22"/>
                <w:szCs w:val="22"/>
              </w:rPr>
              <w:t xml:space="preserve">But you can't just compare systems that easily. Finnish culture is different. The whole society values education differently. You can't just remove homework from British schools and expect the same results.</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00"/>
        <w:gridCol w:w="8326"/>
      </w:tblGrid>
      <w:tr>
        <w:tc>
          <w:tcPr>
            <w:tcW w:type="dxa" w:w="700"/>
            <w:tcBorders>
              <w:top w:val="none" w:color="FFFFFF" w:sz="0"/>
              <w:left w:val="none" w:color="FFFFFF" w:sz="0"/>
              <w:bottom w:val="none" w:color="FFFFFF" w:sz="0"/>
              <w:right w:val="none" w:color="FFFFFF" w:sz="0"/>
            </w:tcBorders>
            <w:tcMar>
              <w:top w:type="dxa" w:w="40"/>
              <w:left w:type="dxa" w:w="0"/>
              <w:bottom w:type="dxa" w:w="40"/>
              <w:right w:type="dxa" w:w="100"/>
            </w:tcMar>
          </w:tcPr>
          <w:p>
            <w:pPr>
              <w:spacing w:before="0" w:after="0"/>
            </w:pPr>
            <w:r>
              <w:rPr>
                <w:rFonts w:ascii="Arial" w:cs="Arial" w:eastAsia="Arial" w:hAnsi="Arial"/>
                <w:b/>
                <w:bCs/>
                <w:i w:val="false"/>
                <w:iCs w:val="false"/>
                <w:color w:val="4A7AAB"/>
                <w:sz w:val="22"/>
                <w:szCs w:val="22"/>
              </w:rPr>
              <w:t xml:space="preserve">Mia:</w:t>
            </w:r>
          </w:p>
        </w:tc>
        <w:tc>
          <w:tcPr>
            <w:tcW w:type="dxa" w:w="8326"/>
            <w:tcBorders>
              <w:top w:val="none" w:color="FFFFFF" w:sz="0"/>
              <w:left w:val="none" w:color="FFFFFF" w:sz="0"/>
              <w:bottom w:val="none" w:color="FFFFFF" w:sz="0"/>
              <w:right w:val="none" w:color="FFFFFF" w:sz="0"/>
            </w:tcBorders>
            <w:tcMar>
              <w:top w:type="dxa" w:w="40"/>
              <w:left w:type="dxa" w:w="0"/>
              <w:bottom w:type="dxa" w:w="40"/>
              <w:right w:type="dxa" w:w="0"/>
            </w:tcMar>
          </w:tcPr>
          <w:p>
            <w:pPr>
              <w:spacing w:before="40" w:after="40"/>
            </w:pPr>
            <w:r>
              <w:rPr>
                <w:rFonts w:ascii="Arial" w:cs="Arial" w:eastAsia="Arial" w:hAnsi="Arial"/>
                <w:b w:val="false"/>
                <w:bCs w:val="false"/>
                <w:i w:val="false"/>
                <w:iCs w:val="false"/>
                <w:color w:val="1B1E2D"/>
                <w:sz w:val="22"/>
                <w:szCs w:val="22"/>
              </w:rPr>
              <w:t xml:space="preserve">That's fair. But the evidence has suggested that the quality of learning matters more than the quantity of work. Students are often given homework as a routine — not because it's been shown to help, but because it has always been done that way.</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00"/>
        <w:gridCol w:w="8326"/>
      </w:tblGrid>
      <w:tr>
        <w:tc>
          <w:tcPr>
            <w:tcW w:type="dxa" w:w="700"/>
            <w:tcBorders>
              <w:top w:val="none" w:color="FFFFFF" w:sz="0"/>
              <w:left w:val="none" w:color="FFFFFF" w:sz="0"/>
              <w:bottom w:val="none" w:color="FFFFFF" w:sz="0"/>
              <w:right w:val="none" w:color="FFFFFF" w:sz="0"/>
            </w:tcBorders>
            <w:tcMar>
              <w:top w:type="dxa" w:w="40"/>
              <w:left w:type="dxa" w:w="0"/>
              <w:bottom w:type="dxa" w:w="40"/>
              <w:right w:type="dxa" w:w="100"/>
            </w:tcMar>
          </w:tcPr>
          <w:p>
            <w:pPr>
              <w:spacing w:before="0" w:after="0"/>
            </w:pPr>
            <w:r>
              <w:rPr>
                <w:rFonts w:ascii="Arial" w:cs="Arial" w:eastAsia="Arial" w:hAnsi="Arial"/>
                <w:b/>
                <w:bCs/>
                <w:i w:val="false"/>
                <w:iCs w:val="false"/>
                <w:color w:val="4A7AAB"/>
                <w:sz w:val="22"/>
                <w:szCs w:val="22"/>
              </w:rPr>
              <w:t xml:space="preserve">Jack:</w:t>
            </w:r>
          </w:p>
        </w:tc>
        <w:tc>
          <w:tcPr>
            <w:tcW w:type="dxa" w:w="8326"/>
            <w:tcBorders>
              <w:top w:val="none" w:color="FFFFFF" w:sz="0"/>
              <w:left w:val="none" w:color="FFFFFF" w:sz="0"/>
              <w:bottom w:val="none" w:color="FFFFFF" w:sz="0"/>
              <w:right w:val="none" w:color="FFFFFF" w:sz="0"/>
            </w:tcBorders>
            <w:tcMar>
              <w:top w:type="dxa" w:w="40"/>
              <w:left w:type="dxa" w:w="0"/>
              <w:bottom w:type="dxa" w:w="40"/>
              <w:right w:type="dxa" w:w="0"/>
            </w:tcMar>
          </w:tcPr>
          <w:p>
            <w:pPr>
              <w:spacing w:before="40" w:after="40"/>
            </w:pPr>
            <w:r>
              <w:rPr>
                <w:rFonts w:ascii="Arial" w:cs="Arial" w:eastAsia="Arial" w:hAnsi="Arial"/>
                <w:b w:val="false"/>
                <w:bCs w:val="false"/>
                <w:i w:val="false"/>
                <w:iCs w:val="false"/>
                <w:color w:val="1B1E2D"/>
                <w:sz w:val="22"/>
                <w:szCs w:val="22"/>
              </w:rPr>
              <w:t xml:space="preserve">I think some students need the structure. If homework is not set, many students won't study independently. Not everyone is self-motivated.</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00"/>
        <w:gridCol w:w="8326"/>
      </w:tblGrid>
      <w:tr>
        <w:tc>
          <w:tcPr>
            <w:tcW w:type="dxa" w:w="700"/>
            <w:tcBorders>
              <w:top w:val="none" w:color="FFFFFF" w:sz="0"/>
              <w:left w:val="none" w:color="FFFFFF" w:sz="0"/>
              <w:bottom w:val="none" w:color="FFFFFF" w:sz="0"/>
              <w:right w:val="none" w:color="FFFFFF" w:sz="0"/>
            </w:tcBorders>
            <w:tcMar>
              <w:top w:type="dxa" w:w="40"/>
              <w:left w:type="dxa" w:w="0"/>
              <w:bottom w:type="dxa" w:w="40"/>
              <w:right w:type="dxa" w:w="100"/>
            </w:tcMar>
          </w:tcPr>
          <w:p>
            <w:pPr>
              <w:spacing w:before="0" w:after="0"/>
            </w:pPr>
            <w:r>
              <w:rPr>
                <w:rFonts w:ascii="Arial" w:cs="Arial" w:eastAsia="Arial" w:hAnsi="Arial"/>
                <w:b/>
                <w:bCs/>
                <w:i w:val="false"/>
                <w:iCs w:val="false"/>
                <w:color w:val="4A7AAB"/>
                <w:sz w:val="22"/>
                <w:szCs w:val="22"/>
              </w:rPr>
              <w:t xml:space="preserve">Mia:</w:t>
            </w:r>
          </w:p>
        </w:tc>
        <w:tc>
          <w:tcPr>
            <w:tcW w:type="dxa" w:w="8326"/>
            <w:tcBorders>
              <w:top w:val="none" w:color="FFFFFF" w:sz="0"/>
              <w:left w:val="none" w:color="FFFFFF" w:sz="0"/>
              <w:bottom w:val="none" w:color="FFFFFF" w:sz="0"/>
              <w:right w:val="none" w:color="FFFFFF" w:sz="0"/>
            </w:tcBorders>
            <w:tcMar>
              <w:top w:type="dxa" w:w="40"/>
              <w:left w:type="dxa" w:w="0"/>
              <w:bottom w:type="dxa" w:w="40"/>
              <w:right w:type="dxa" w:w="0"/>
            </w:tcMar>
          </w:tcPr>
          <w:p>
            <w:pPr>
              <w:spacing w:before="40" w:after="40"/>
            </w:pPr>
            <w:r>
              <w:rPr>
                <w:rFonts w:ascii="Arial" w:cs="Arial" w:eastAsia="Arial" w:hAnsi="Arial"/>
                <w:b w:val="false"/>
                <w:bCs w:val="false"/>
                <w:i w:val="false"/>
                <w:iCs w:val="false"/>
                <w:color w:val="1B1E2D"/>
                <w:sz w:val="22"/>
                <w:szCs w:val="22"/>
              </w:rPr>
              <w:t xml:space="preserve">That's true. But maybe schools should focus more on teaching students how to learn independently, rather than just assigning tasks. Students should be encouraged to find their own ways to engage with a subject.</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00"/>
        <w:gridCol w:w="8326"/>
      </w:tblGrid>
      <w:tr>
        <w:tc>
          <w:tcPr>
            <w:tcW w:type="dxa" w:w="700"/>
            <w:tcBorders>
              <w:top w:val="none" w:color="FFFFFF" w:sz="0"/>
              <w:left w:val="none" w:color="FFFFFF" w:sz="0"/>
              <w:bottom w:val="none" w:color="FFFFFF" w:sz="0"/>
              <w:right w:val="none" w:color="FFFFFF" w:sz="0"/>
            </w:tcBorders>
            <w:tcMar>
              <w:top w:type="dxa" w:w="40"/>
              <w:left w:type="dxa" w:w="0"/>
              <w:bottom w:type="dxa" w:w="40"/>
              <w:right w:type="dxa" w:w="100"/>
            </w:tcMar>
          </w:tcPr>
          <w:p>
            <w:pPr>
              <w:spacing w:before="0" w:after="0"/>
            </w:pPr>
            <w:r>
              <w:rPr>
                <w:rFonts w:ascii="Arial" w:cs="Arial" w:eastAsia="Arial" w:hAnsi="Arial"/>
                <w:b/>
                <w:bCs/>
                <w:i w:val="false"/>
                <w:iCs w:val="false"/>
                <w:color w:val="4A7AAB"/>
                <w:sz w:val="22"/>
                <w:szCs w:val="22"/>
              </w:rPr>
              <w:t xml:space="preserve">Sam:</w:t>
            </w:r>
          </w:p>
        </w:tc>
        <w:tc>
          <w:tcPr>
            <w:tcW w:type="dxa" w:w="8326"/>
            <w:tcBorders>
              <w:top w:val="none" w:color="FFFFFF" w:sz="0"/>
              <w:left w:val="none" w:color="FFFFFF" w:sz="0"/>
              <w:bottom w:val="none" w:color="FFFFFF" w:sz="0"/>
              <w:right w:val="none" w:color="FFFFFF" w:sz="0"/>
            </w:tcBorders>
            <w:tcMar>
              <w:top w:type="dxa" w:w="40"/>
              <w:left w:type="dxa" w:w="0"/>
              <w:bottom w:type="dxa" w:w="40"/>
              <w:right w:type="dxa" w:w="0"/>
            </w:tcMar>
          </w:tcPr>
          <w:p>
            <w:pPr>
              <w:spacing w:before="40" w:after="40"/>
            </w:pPr>
            <w:r>
              <w:rPr>
                <w:rFonts w:ascii="Arial" w:cs="Arial" w:eastAsia="Arial" w:hAnsi="Arial"/>
                <w:b w:val="false"/>
                <w:bCs w:val="false"/>
                <w:i w:val="false"/>
                <w:iCs w:val="false"/>
                <w:color w:val="1B1E2D"/>
                <w:sz w:val="22"/>
                <w:szCs w:val="22"/>
              </w:rPr>
              <w:t xml:space="preserve">What about exam pressure? A lot of students feel that they are constantly being assessed. Is that a problem?</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00"/>
        <w:gridCol w:w="8326"/>
      </w:tblGrid>
      <w:tr>
        <w:tc>
          <w:tcPr>
            <w:tcW w:type="dxa" w:w="700"/>
            <w:tcBorders>
              <w:top w:val="none" w:color="FFFFFF" w:sz="0"/>
              <w:left w:val="none" w:color="FFFFFF" w:sz="0"/>
              <w:bottom w:val="none" w:color="FFFFFF" w:sz="0"/>
              <w:right w:val="none" w:color="FFFFFF" w:sz="0"/>
            </w:tcBorders>
            <w:tcMar>
              <w:top w:type="dxa" w:w="40"/>
              <w:left w:type="dxa" w:w="0"/>
              <w:bottom w:type="dxa" w:w="40"/>
              <w:right w:type="dxa" w:w="100"/>
            </w:tcMar>
          </w:tcPr>
          <w:p>
            <w:pPr>
              <w:spacing w:before="0" w:after="0"/>
            </w:pPr>
            <w:r>
              <w:rPr>
                <w:rFonts w:ascii="Arial" w:cs="Arial" w:eastAsia="Arial" w:hAnsi="Arial"/>
                <w:b/>
                <w:bCs/>
                <w:i w:val="false"/>
                <w:iCs w:val="false"/>
                <w:color w:val="4A7AAB"/>
                <w:sz w:val="22"/>
                <w:szCs w:val="22"/>
              </w:rPr>
              <w:t xml:space="preserve">Jack:</w:t>
            </w:r>
          </w:p>
        </w:tc>
        <w:tc>
          <w:tcPr>
            <w:tcW w:type="dxa" w:w="8326"/>
            <w:tcBorders>
              <w:top w:val="none" w:color="FFFFFF" w:sz="0"/>
              <w:left w:val="none" w:color="FFFFFF" w:sz="0"/>
              <w:bottom w:val="none" w:color="FFFFFF" w:sz="0"/>
              <w:right w:val="none" w:color="FFFFFF" w:sz="0"/>
            </w:tcBorders>
            <w:tcMar>
              <w:top w:type="dxa" w:w="40"/>
              <w:left w:type="dxa" w:w="0"/>
              <w:bottom w:type="dxa" w:w="40"/>
              <w:right w:type="dxa" w:w="0"/>
            </w:tcMar>
          </w:tcPr>
          <w:p>
            <w:pPr>
              <w:spacing w:before="40" w:after="40"/>
            </w:pPr>
            <w:r>
              <w:rPr>
                <w:rFonts w:ascii="Arial" w:cs="Arial" w:eastAsia="Arial" w:hAnsi="Arial"/>
                <w:b w:val="false"/>
                <w:bCs w:val="false"/>
                <w:i w:val="false"/>
                <w:iCs w:val="false"/>
                <w:color w:val="1B1E2D"/>
                <w:sz w:val="22"/>
                <w:szCs w:val="22"/>
              </w:rPr>
              <w:t xml:space="preserve">Some pressure is necessary. It prepares students for real life. You can't just remove all competition. Employers look at results. Universities look at grades.</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00"/>
        <w:gridCol w:w="8326"/>
      </w:tblGrid>
      <w:tr>
        <w:tc>
          <w:tcPr>
            <w:tcW w:type="dxa" w:w="700"/>
            <w:tcBorders>
              <w:top w:val="none" w:color="FFFFFF" w:sz="0"/>
              <w:left w:val="none" w:color="FFFFFF" w:sz="0"/>
              <w:bottom w:val="none" w:color="FFFFFF" w:sz="0"/>
              <w:right w:val="none" w:color="FFFFFF" w:sz="0"/>
            </w:tcBorders>
            <w:tcMar>
              <w:top w:type="dxa" w:w="40"/>
              <w:left w:type="dxa" w:w="0"/>
              <w:bottom w:type="dxa" w:w="40"/>
              <w:right w:type="dxa" w:w="100"/>
            </w:tcMar>
          </w:tcPr>
          <w:p>
            <w:pPr>
              <w:spacing w:before="0" w:after="0"/>
            </w:pPr>
            <w:r>
              <w:rPr>
                <w:rFonts w:ascii="Arial" w:cs="Arial" w:eastAsia="Arial" w:hAnsi="Arial"/>
                <w:b/>
                <w:bCs/>
                <w:i w:val="false"/>
                <w:iCs w:val="false"/>
                <w:color w:val="4A7AAB"/>
                <w:sz w:val="22"/>
                <w:szCs w:val="22"/>
              </w:rPr>
              <w:t xml:space="preserve">Mia:</w:t>
            </w:r>
          </w:p>
        </w:tc>
        <w:tc>
          <w:tcPr>
            <w:tcW w:type="dxa" w:w="8326"/>
            <w:tcBorders>
              <w:top w:val="none" w:color="FFFFFF" w:sz="0"/>
              <w:left w:val="none" w:color="FFFFFF" w:sz="0"/>
              <w:bottom w:val="none" w:color="FFFFFF" w:sz="0"/>
              <w:right w:val="none" w:color="FFFFFF" w:sz="0"/>
            </w:tcBorders>
            <w:tcMar>
              <w:top w:type="dxa" w:w="40"/>
              <w:left w:type="dxa" w:w="0"/>
              <w:bottom w:type="dxa" w:w="40"/>
              <w:right w:type="dxa" w:w="0"/>
            </w:tcMar>
          </w:tcPr>
          <w:p>
            <w:pPr>
              <w:spacing w:before="40" w:after="40"/>
            </w:pPr>
            <w:r>
              <w:rPr>
                <w:rFonts w:ascii="Arial" w:cs="Arial" w:eastAsia="Arial" w:hAnsi="Arial"/>
                <w:b w:val="false"/>
                <w:bCs w:val="false"/>
                <w:i w:val="false"/>
                <w:iCs w:val="false"/>
                <w:color w:val="1B1E2D"/>
                <w:sz w:val="22"/>
                <w:szCs w:val="22"/>
              </w:rPr>
              <w:t xml:space="preserve">I agree that some pressure is natural. But research has linked excessive exam pressure to anxiety, burnout and mental health problems in teenagers. Schools must take students' well-being seriously. Exam results and well-being don't have to be opposites.</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00"/>
        <w:gridCol w:w="8326"/>
      </w:tblGrid>
      <w:tr>
        <w:tc>
          <w:tcPr>
            <w:tcW w:type="dxa" w:w="700"/>
            <w:tcBorders>
              <w:top w:val="none" w:color="FFFFFF" w:sz="0"/>
              <w:left w:val="none" w:color="FFFFFF" w:sz="0"/>
              <w:bottom w:val="none" w:color="FFFFFF" w:sz="0"/>
              <w:right w:val="none" w:color="FFFFFF" w:sz="0"/>
            </w:tcBorders>
            <w:tcMar>
              <w:top w:type="dxa" w:w="40"/>
              <w:left w:type="dxa" w:w="0"/>
              <w:bottom w:type="dxa" w:w="40"/>
              <w:right w:type="dxa" w:w="100"/>
            </w:tcMar>
          </w:tcPr>
          <w:p>
            <w:pPr>
              <w:spacing w:before="0" w:after="0"/>
            </w:pPr>
            <w:r>
              <w:rPr>
                <w:rFonts w:ascii="Arial" w:cs="Arial" w:eastAsia="Arial" w:hAnsi="Arial"/>
                <w:b/>
                <w:bCs/>
                <w:i w:val="false"/>
                <w:iCs w:val="false"/>
                <w:color w:val="4A7AAB"/>
                <w:sz w:val="22"/>
                <w:szCs w:val="22"/>
              </w:rPr>
              <w:t xml:space="preserve">Sam:</w:t>
            </w:r>
          </w:p>
        </w:tc>
        <w:tc>
          <w:tcPr>
            <w:tcW w:type="dxa" w:w="8326"/>
            <w:tcBorders>
              <w:top w:val="none" w:color="FFFFFF" w:sz="0"/>
              <w:left w:val="none" w:color="FFFFFF" w:sz="0"/>
              <w:bottom w:val="none" w:color="FFFFFF" w:sz="0"/>
              <w:right w:val="none" w:color="FFFFFF" w:sz="0"/>
            </w:tcBorders>
            <w:tcMar>
              <w:top w:type="dxa" w:w="40"/>
              <w:left w:type="dxa" w:w="0"/>
              <w:bottom w:type="dxa" w:w="40"/>
              <w:right w:type="dxa" w:w="0"/>
            </w:tcMar>
          </w:tcPr>
          <w:p>
            <w:pPr>
              <w:spacing w:before="40" w:after="40"/>
            </w:pPr>
            <w:r>
              <w:rPr>
                <w:rFonts w:ascii="Arial" w:cs="Arial" w:eastAsia="Arial" w:hAnsi="Arial"/>
                <w:b w:val="false"/>
                <w:bCs w:val="false"/>
                <w:i w:val="false"/>
                <w:iCs w:val="false"/>
                <w:color w:val="1B1E2D"/>
                <w:sz w:val="22"/>
                <w:szCs w:val="22"/>
              </w:rPr>
              <w:t xml:space="preserve">One more question. You both study languages. Is homework in language learning different from other subjects?</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00"/>
        <w:gridCol w:w="8326"/>
      </w:tblGrid>
      <w:tr>
        <w:tc>
          <w:tcPr>
            <w:tcW w:type="dxa" w:w="700"/>
            <w:tcBorders>
              <w:top w:val="none" w:color="FFFFFF" w:sz="0"/>
              <w:left w:val="none" w:color="FFFFFF" w:sz="0"/>
              <w:bottom w:val="none" w:color="FFFFFF" w:sz="0"/>
              <w:right w:val="none" w:color="FFFFFF" w:sz="0"/>
            </w:tcBorders>
            <w:tcMar>
              <w:top w:type="dxa" w:w="40"/>
              <w:left w:type="dxa" w:w="0"/>
              <w:bottom w:type="dxa" w:w="40"/>
              <w:right w:type="dxa" w:w="100"/>
            </w:tcMar>
          </w:tcPr>
          <w:p>
            <w:pPr>
              <w:spacing w:before="0" w:after="0"/>
            </w:pPr>
            <w:r>
              <w:rPr>
                <w:rFonts w:ascii="Arial" w:cs="Arial" w:eastAsia="Arial" w:hAnsi="Arial"/>
                <w:b/>
                <w:bCs/>
                <w:i w:val="false"/>
                <w:iCs w:val="false"/>
                <w:color w:val="4A7AAB"/>
                <w:sz w:val="22"/>
                <w:szCs w:val="22"/>
              </w:rPr>
              <w:t xml:space="preserve">Mia:</w:t>
            </w:r>
          </w:p>
        </w:tc>
        <w:tc>
          <w:tcPr>
            <w:tcW w:type="dxa" w:w="8326"/>
            <w:tcBorders>
              <w:top w:val="none" w:color="FFFFFF" w:sz="0"/>
              <w:left w:val="none" w:color="FFFFFF" w:sz="0"/>
              <w:bottom w:val="none" w:color="FFFFFF" w:sz="0"/>
              <w:right w:val="none" w:color="FFFFFF" w:sz="0"/>
            </w:tcBorders>
            <w:tcMar>
              <w:top w:type="dxa" w:w="40"/>
              <w:left w:type="dxa" w:w="0"/>
              <w:bottom w:type="dxa" w:w="40"/>
              <w:right w:type="dxa" w:w="0"/>
            </w:tcMar>
          </w:tcPr>
          <w:p>
            <w:pPr>
              <w:spacing w:before="40" w:after="40"/>
            </w:pPr>
            <w:r>
              <w:rPr>
                <w:rFonts w:ascii="Arial" w:cs="Arial" w:eastAsia="Arial" w:hAnsi="Arial"/>
                <w:b w:val="false"/>
                <w:bCs w:val="false"/>
                <w:i w:val="false"/>
                <w:iCs w:val="false"/>
                <w:color w:val="1B1E2D"/>
                <w:sz w:val="22"/>
                <w:szCs w:val="22"/>
              </w:rPr>
              <w:t xml:space="preserve">Yes, completely. Language is a skill. You can't learn to speak English just from lessons. You have to use it — films, music, conversations, reading. That kind of practice outside school is not really 'homework.' It's training. It's more like what a musician does at home or what an athlete does in training. You do it because it makes you better, not because it has been assigned.</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00"/>
        <w:gridCol w:w="8326"/>
      </w:tblGrid>
      <w:tr>
        <w:tc>
          <w:tcPr>
            <w:tcW w:type="dxa" w:w="700"/>
            <w:tcBorders>
              <w:top w:val="none" w:color="FFFFFF" w:sz="0"/>
              <w:left w:val="none" w:color="FFFFFF" w:sz="0"/>
              <w:bottom w:val="none" w:color="FFFFFF" w:sz="0"/>
              <w:right w:val="none" w:color="FFFFFF" w:sz="0"/>
            </w:tcBorders>
            <w:tcMar>
              <w:top w:type="dxa" w:w="40"/>
              <w:left w:type="dxa" w:w="0"/>
              <w:bottom w:type="dxa" w:w="40"/>
              <w:right w:type="dxa" w:w="100"/>
            </w:tcMar>
          </w:tcPr>
          <w:p>
            <w:pPr>
              <w:spacing w:before="0" w:after="0"/>
            </w:pPr>
            <w:r>
              <w:rPr>
                <w:rFonts w:ascii="Arial" w:cs="Arial" w:eastAsia="Arial" w:hAnsi="Arial"/>
                <w:b/>
                <w:bCs/>
                <w:i w:val="false"/>
                <w:iCs w:val="false"/>
                <w:color w:val="4A7AAB"/>
                <w:sz w:val="22"/>
                <w:szCs w:val="22"/>
              </w:rPr>
              <w:t xml:space="preserve">Jack:</w:t>
            </w:r>
          </w:p>
        </w:tc>
        <w:tc>
          <w:tcPr>
            <w:tcW w:type="dxa" w:w="8326"/>
            <w:tcBorders>
              <w:top w:val="none" w:color="FFFFFF" w:sz="0"/>
              <w:left w:val="none" w:color="FFFFFF" w:sz="0"/>
              <w:bottom w:val="none" w:color="FFFFFF" w:sz="0"/>
              <w:right w:val="none" w:color="FFFFFF" w:sz="0"/>
            </w:tcBorders>
            <w:tcMar>
              <w:top w:type="dxa" w:w="40"/>
              <w:left w:type="dxa" w:w="0"/>
              <w:bottom w:type="dxa" w:w="40"/>
              <w:right w:type="dxa" w:w="0"/>
            </w:tcMar>
          </w:tcPr>
          <w:p>
            <w:pPr>
              <w:spacing w:before="40" w:after="40"/>
            </w:pPr>
            <w:r>
              <w:rPr>
                <w:rFonts w:ascii="Arial" w:cs="Arial" w:eastAsia="Arial" w:hAnsi="Arial"/>
                <w:b w:val="false"/>
                <w:bCs w:val="false"/>
                <w:i w:val="false"/>
                <w:iCs w:val="false"/>
                <w:color w:val="1B1E2D"/>
                <w:sz w:val="22"/>
                <w:szCs w:val="22"/>
              </w:rPr>
              <w:t xml:space="preserve">Actually, I agree with that. I listen to podcasts in English every day. I don't think of it as homework.</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00"/>
        <w:gridCol w:w="8326"/>
      </w:tblGrid>
      <w:tr>
        <w:tc>
          <w:tcPr>
            <w:tcW w:type="dxa" w:w="700"/>
            <w:tcBorders>
              <w:top w:val="none" w:color="FFFFFF" w:sz="0"/>
              <w:left w:val="none" w:color="FFFFFF" w:sz="0"/>
              <w:bottom w:val="none" w:color="FFFFFF" w:sz="0"/>
              <w:right w:val="none" w:color="FFFFFF" w:sz="0"/>
            </w:tcBorders>
            <w:tcMar>
              <w:top w:type="dxa" w:w="40"/>
              <w:left w:type="dxa" w:w="0"/>
              <w:bottom w:type="dxa" w:w="40"/>
              <w:right w:type="dxa" w:w="100"/>
            </w:tcMar>
          </w:tcPr>
          <w:p>
            <w:pPr>
              <w:spacing w:before="0" w:after="0"/>
            </w:pPr>
            <w:r>
              <w:rPr>
                <w:rFonts w:ascii="Arial" w:cs="Arial" w:eastAsia="Arial" w:hAnsi="Arial"/>
                <w:b/>
                <w:bCs/>
                <w:i w:val="false"/>
                <w:iCs w:val="false"/>
                <w:color w:val="4A7AAB"/>
                <w:sz w:val="22"/>
                <w:szCs w:val="22"/>
              </w:rPr>
              <w:t xml:space="preserve">Mia:</w:t>
            </w:r>
          </w:p>
        </w:tc>
        <w:tc>
          <w:tcPr>
            <w:tcW w:type="dxa" w:w="8326"/>
            <w:tcBorders>
              <w:top w:val="none" w:color="FFFFFF" w:sz="0"/>
              <w:left w:val="none" w:color="FFFFFF" w:sz="0"/>
              <w:bottom w:val="none" w:color="FFFFFF" w:sz="0"/>
              <w:right w:val="none" w:color="FFFFFF" w:sz="0"/>
            </w:tcBorders>
            <w:tcMar>
              <w:top w:type="dxa" w:w="40"/>
              <w:left w:type="dxa" w:w="0"/>
              <w:bottom w:type="dxa" w:w="40"/>
              <w:right w:type="dxa" w:w="0"/>
            </w:tcMar>
          </w:tcPr>
          <w:p>
            <w:pPr>
              <w:spacing w:before="40" w:after="40"/>
            </w:pPr>
            <w:r>
              <w:rPr>
                <w:rFonts w:ascii="Arial" w:cs="Arial" w:eastAsia="Arial" w:hAnsi="Arial"/>
                <w:b w:val="false"/>
                <w:bCs w:val="false"/>
                <w:i w:val="false"/>
                <w:iCs w:val="false"/>
                <w:color w:val="1B1E2D"/>
                <w:sz w:val="22"/>
                <w:szCs w:val="22"/>
              </w:rPr>
              <w:t xml:space="preserve">Exactly. And when you stop thinking of it as homework and start thinking of it as practice — that's when it gets easier.</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00"/>
        <w:gridCol w:w="8326"/>
      </w:tblGrid>
      <w:tr>
        <w:tc>
          <w:tcPr>
            <w:tcW w:type="dxa" w:w="700"/>
            <w:tcBorders>
              <w:top w:val="none" w:color="FFFFFF" w:sz="0"/>
              <w:left w:val="none" w:color="FFFFFF" w:sz="0"/>
              <w:bottom w:val="none" w:color="FFFFFF" w:sz="0"/>
              <w:right w:val="none" w:color="FFFFFF" w:sz="0"/>
            </w:tcBorders>
            <w:tcMar>
              <w:top w:type="dxa" w:w="40"/>
              <w:left w:type="dxa" w:w="0"/>
              <w:bottom w:type="dxa" w:w="40"/>
              <w:right w:type="dxa" w:w="100"/>
            </w:tcMar>
          </w:tcPr>
          <w:p>
            <w:pPr>
              <w:spacing w:before="0" w:after="0"/>
            </w:pPr>
            <w:r>
              <w:rPr>
                <w:rFonts w:ascii="Arial" w:cs="Arial" w:eastAsia="Arial" w:hAnsi="Arial"/>
                <w:b/>
                <w:bCs/>
                <w:i w:val="false"/>
                <w:iCs w:val="false"/>
                <w:color w:val="4A7AAB"/>
                <w:sz w:val="22"/>
                <w:szCs w:val="22"/>
              </w:rPr>
              <w:t xml:space="preserve">Sam:</w:t>
            </w:r>
          </w:p>
        </w:tc>
        <w:tc>
          <w:tcPr>
            <w:tcW w:type="dxa" w:w="8326"/>
            <w:tcBorders>
              <w:top w:val="none" w:color="FFFFFF" w:sz="0"/>
              <w:left w:val="none" w:color="FFFFFF" w:sz="0"/>
              <w:bottom w:val="none" w:color="FFFFFF" w:sz="0"/>
              <w:right w:val="none" w:color="FFFFFF" w:sz="0"/>
            </w:tcBorders>
            <w:tcMar>
              <w:top w:type="dxa" w:w="40"/>
              <w:left w:type="dxa" w:w="0"/>
              <w:bottom w:type="dxa" w:w="40"/>
              <w:right w:type="dxa" w:w="0"/>
            </w:tcMar>
          </w:tcPr>
          <w:p>
            <w:pPr>
              <w:spacing w:before="40" w:after="40"/>
            </w:pPr>
            <w:r>
              <w:rPr>
                <w:rFonts w:ascii="Arial" w:cs="Arial" w:eastAsia="Arial" w:hAnsi="Arial"/>
                <w:b w:val="false"/>
                <w:bCs w:val="false"/>
                <w:i w:val="false"/>
                <w:iCs w:val="false"/>
                <w:color w:val="1B1E2D"/>
                <w:sz w:val="22"/>
                <w:szCs w:val="22"/>
              </w:rPr>
              <w:t xml:space="preserve">I think we can all agree on that. Thanks, Mia and Jack.</w:t>
            </w:r>
          </w:p>
        </w:tc>
      </w:tr>
    </w:tbl>
    <w:p>
      <w:pPr>
        <w:spacing w:before="0" w:after="8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2A4A6B" w:sz="1"/>
              <w:left w:val="single" w:color="2A4A6B" w:sz="1"/>
              <w:bottom w:val="single" w:color="2A4A6B" w:sz="1"/>
              <w:right w:val="single" w:color="2A4A6B" w:sz="1"/>
            </w:tcBorders>
            <w:shd w:fill="EAF0FB" w:val="clear"/>
            <w:tcMar>
              <w:top w:type="dxa" w:w="120"/>
              <w:left w:type="dxa" w:w="180"/>
              <w:bottom w:type="dxa" w:w="120"/>
              <w:right w:type="dxa" w:w="180"/>
            </w:tcMar>
          </w:tcPr>
          <w:p>
            <w:pPr>
              <w:spacing w:before="0" w:after="80"/>
            </w:pPr>
            <w:r>
              <w:rPr>
                <w:rFonts w:ascii="Arial" w:cs="Arial" w:eastAsia="Arial" w:hAnsi="Arial"/>
                <w:b/>
                <w:bCs/>
                <w:i w:val="false"/>
                <w:iCs w:val="false"/>
                <w:color w:val="1B1E2D"/>
                <w:sz w:val="22"/>
                <w:szCs w:val="22"/>
              </w:rPr>
              <w:t xml:space="preserve">All 3 structures in the listening:</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G1 Present Perfect: Research has shown / Finnish schools have proved / they have been given much less homework / The evidence has suggested / research has linked / it has always been done / it has been assigned</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G2 Passive: Students are often given homework / it's been shown / homework is not set / students are constantly being assessed / Students should be encouraged / it has been assigned</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G3 Should/Might/Must: schools should focus / Students should be encouraged / Schools must take / don't have to be opposites / might not work (implied)</w:t>
            </w:r>
          </w:p>
        </w:tc>
      </w:tr>
    </w:tbl>
    <w:p>
      <w:pPr>
        <w:spacing w:before="0" w:after="100"/>
      </w:pPr>
      <w:r>
        <w:rPr>
          <w:rFonts w:ascii="Arial" w:cs="Arial" w:eastAsia="Arial" w:hAnsi="Arial"/>
          <w:b w:val="false"/>
          <w:bCs w:val="false"/>
          <w:i w:val="false"/>
          <w:iCs w:val="false"/>
          <w:color w:val="1B1E2D"/>
          <w:sz w:val="22"/>
          <w:szCs w:val="22"/>
        </w:rPr>
        <w:t xml:space="preserve"/>
      </w:r>
    </w:p>
    <w:p>
      <w:pPr>
        <w:pBdr>
          <w:bottom w:val="single" w:color="2A4A6B" w:sz="6" w:space="2"/>
        </w:pBdr>
        <w:spacing w:before="240" w:after="120"/>
      </w:pPr>
      <w:r>
        <w:rPr>
          <w:rFonts w:ascii="Arial" w:cs="Arial" w:eastAsia="Arial" w:hAnsi="Arial"/>
          <w:b/>
          <w:bCs/>
          <w:i w:val="false"/>
          <w:iCs w:val="false"/>
          <w:color w:val="2A4A6B"/>
          <w:sz w:val="26"/>
          <w:szCs w:val="26"/>
        </w:rPr>
        <w:t xml:space="preserve">Answer Key</w:t>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2A4A6B" w:sz="1"/>
              <w:left w:val="single" w:color="2A4A6B" w:sz="1"/>
              <w:bottom w:val="single" w:color="2A4A6B" w:sz="1"/>
              <w:right w:val="single" w:color="2A4A6B" w:sz="1"/>
            </w:tcBorders>
            <w:shd w:fill="EAF0FB" w:val="clear"/>
            <w:tcMar>
              <w:top w:type="dxa" w:w="120"/>
              <w:left w:type="dxa" w:w="180"/>
              <w:bottom w:type="dxa" w:w="120"/>
              <w:right w:type="dxa" w:w="180"/>
            </w:tcMar>
          </w:tcPr>
          <w:p>
            <w:pPr>
              <w:spacing w:before="0" w:after="80"/>
            </w:pPr>
            <w:r>
              <w:rPr>
                <w:rFonts w:ascii="Arial" w:cs="Arial" w:eastAsia="Arial" w:hAnsi="Arial"/>
                <w:b/>
                <w:bCs/>
                <w:i w:val="false"/>
                <w:iCs w:val="false"/>
                <w:color w:val="1A5A3A"/>
                <w:sz w:val="22"/>
                <w:szCs w:val="22"/>
              </w:rPr>
              <w:t xml:space="preserve">Handout 1 Part C:</w:t>
            </w:r>
          </w:p>
          <w:p>
            <w:pPr>
              <w:spacing w:before="80" w:after="80"/>
            </w:pPr>
            <w:r>
              <w:rPr>
                <w:rFonts w:ascii="Arial" w:cs="Arial" w:eastAsia="Arial" w:hAnsi="Arial"/>
                <w:b w:val="false"/>
                <w:bCs w:val="false"/>
                <w:i w:val="false"/>
                <w:iCs w:val="false"/>
                <w:color w:val="1B1E2D"/>
                <w:sz w:val="22"/>
                <w:szCs w:val="22"/>
              </w:rPr>
              <w:t xml:space="preserve">1. pressure  2. curriculum  3. assessed  4. well-being  5. evidence  6. compulsory  7. reform  8. creativity  9. achievement  10. flexible  11. encouraged  12. method</w:t>
            </w:r>
          </w:p>
          <w:p>
            <w:pPr>
              <w:spacing w:before="0" w:after="6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bCs/>
                <w:i w:val="false"/>
                <w:iCs w:val="false"/>
                <w:color w:val="2A4A6B"/>
                <w:sz w:val="22"/>
                <w:szCs w:val="22"/>
              </w:rPr>
              <w:t xml:space="preserve">Exercise 1 (PP):</w:t>
            </w:r>
          </w:p>
          <w:p>
            <w:pPr>
              <w:spacing w:before="80" w:after="80"/>
            </w:pPr>
            <w:r>
              <w:rPr>
                <w:rFonts w:ascii="Arial" w:cs="Arial" w:eastAsia="Arial" w:hAnsi="Arial"/>
                <w:b w:val="false"/>
                <w:bCs w:val="false"/>
                <w:i w:val="false"/>
                <w:iCs w:val="false"/>
                <w:color w:val="1B1E2D"/>
                <w:sz w:val="22"/>
                <w:szCs w:val="22"/>
              </w:rPr>
              <w:t xml:space="preserve">1. have shown  2. has changed  3. haven't proved  4. has linked  5. Have schools improved?  6. has always been  7. have found</w:t>
            </w:r>
          </w:p>
          <w:p>
            <w:pPr>
              <w:spacing w:before="0" w:after="6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bCs/>
                <w:i w:val="false"/>
                <w:iCs w:val="false"/>
                <w:color w:val="2A4A6B"/>
                <w:sz w:val="22"/>
                <w:szCs w:val="22"/>
              </w:rPr>
              <w:t xml:space="preserve">Exercise 2 (PP neg + question):</w:t>
            </w:r>
          </w:p>
          <w:p>
            <w:pPr>
              <w:spacing w:before="80" w:after="80"/>
            </w:pPr>
            <w:r>
              <w:rPr>
                <w:rFonts w:ascii="Arial" w:cs="Arial" w:eastAsia="Arial" w:hAnsi="Arial"/>
                <w:b w:val="false"/>
                <w:bCs w:val="false"/>
                <w:i w:val="false"/>
                <w:iCs w:val="false"/>
                <w:color w:val="1B1E2D"/>
                <w:sz w:val="22"/>
                <w:szCs w:val="22"/>
              </w:rPr>
              <w:t xml:space="preserve">1. haven't found / Have researchers found a clear link?  2. hasn't improved / Has student well-being improved?  3. haven't changed / Have Finnish schools changed?  4. hasn't been shown / Has it been shown?</w:t>
            </w:r>
          </w:p>
          <w:p>
            <w:pPr>
              <w:spacing w:before="0" w:after="6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bCs/>
                <w:i w:val="false"/>
                <w:iCs w:val="false"/>
                <w:color w:val="4A1A5A"/>
                <w:sz w:val="22"/>
                <w:szCs w:val="22"/>
              </w:rPr>
              <w:t xml:space="preserve">Exercise 3 (Passive):</w:t>
            </w:r>
          </w:p>
          <w:p>
            <w:pPr>
              <w:spacing w:before="80" w:after="80"/>
            </w:pPr>
            <w:r>
              <w:rPr>
                <w:rFonts w:ascii="Arial" w:cs="Arial" w:eastAsia="Arial" w:hAnsi="Arial"/>
                <w:b w:val="false"/>
                <w:bCs w:val="false"/>
                <w:i w:val="false"/>
                <w:iCs w:val="false"/>
                <w:color w:val="1B1E2D"/>
                <w:sz w:val="22"/>
                <w:szCs w:val="22"/>
              </w:rPr>
              <w:t xml:space="preserve">1. Students are tested four times a year.  2. Homework is given (to students) every evening.  3. Children are encouraged to play for at least two hours a day.  4. Creativity is not valued enough (by the school system).  5. Schools have been ranked by exam results for decades.  6. Students are assessed through essays, tests and oral exams.  7. Students should be taught how to manage stress.</w:t>
            </w:r>
          </w:p>
          <w:p>
            <w:pPr>
              <w:spacing w:before="0" w:after="6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bCs/>
                <w:i w:val="false"/>
                <w:iCs w:val="false"/>
                <w:color w:val="8B5E00"/>
                <w:sz w:val="22"/>
                <w:szCs w:val="22"/>
              </w:rPr>
              <w:t xml:space="preserve">Exercise 4 (PP vs PS):</w:t>
            </w:r>
          </w:p>
          <w:p>
            <w:pPr>
              <w:spacing w:before="80" w:after="80"/>
            </w:pPr>
            <w:r>
              <w:rPr>
                <w:rFonts w:ascii="Arial" w:cs="Arial" w:eastAsia="Arial" w:hAnsi="Arial"/>
                <w:b w:val="false"/>
                <w:bCs w:val="false"/>
                <w:i w:val="false"/>
                <w:iCs w:val="false"/>
                <w:color w:val="1B1E2D"/>
                <w:sz w:val="22"/>
                <w:szCs w:val="22"/>
              </w:rPr>
              <w:t xml:space="preserve">1. introduced (PS -- specific year 1970s)  2. has shown (PP -- relevant now, no time)  3. scored (PS -- 'last year' = specific time)  4. have become (PP -- change up to now)  5. was published (PS -- specific year 2019)  6. hasn't improved (PP -- up to now, result matters)</w:t>
            </w:r>
          </w:p>
          <w:p>
            <w:pPr>
              <w:spacing w:before="0" w:after="6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bCs/>
                <w:i w:val="false"/>
                <w:iCs w:val="false"/>
                <w:color w:val="5A3A00"/>
                <w:sz w:val="22"/>
                <w:szCs w:val="22"/>
              </w:rPr>
              <w:t xml:space="preserve">Exercise 5 (Should/Might/Must):</w:t>
            </w:r>
          </w:p>
          <w:p>
            <w:pPr>
              <w:spacing w:before="80" w:after="80"/>
            </w:pPr>
            <w:r>
              <w:rPr>
                <w:rFonts w:ascii="Arial" w:cs="Arial" w:eastAsia="Arial" w:hAnsi="Arial"/>
                <w:b w:val="false"/>
                <w:bCs w:val="false"/>
                <w:i w:val="false"/>
                <w:iCs w:val="false"/>
                <w:color w:val="1B1E2D"/>
                <w:sz w:val="22"/>
                <w:szCs w:val="22"/>
              </w:rPr>
              <w:t xml:space="preserve">1. should reduce  2. might help  3. must take  4. shouldn't be  5. might not need  6. should be taught</w:t>
            </w:r>
          </w:p>
          <w:p>
            <w:pPr>
              <w:spacing w:before="0" w:after="6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bCs/>
                <w:i w:val="false"/>
                <w:iCs w:val="false"/>
                <w:color w:val="8B5E00"/>
                <w:sz w:val="22"/>
                <w:szCs w:val="22"/>
              </w:rPr>
              <w:t xml:space="preserve">Exercise 6 (error correction):</w:t>
            </w:r>
          </w:p>
          <w:p>
            <w:pPr>
              <w:spacing w:before="80" w:after="80"/>
            </w:pPr>
            <w:r>
              <w:rPr>
                <w:rFonts w:ascii="Arial" w:cs="Arial" w:eastAsia="Arial" w:hAnsi="Arial"/>
                <w:b w:val="false"/>
                <w:bCs w:val="false"/>
                <w:i w:val="false"/>
                <w:iCs w:val="false"/>
                <w:color w:val="1B1E2D"/>
                <w:sz w:val="22"/>
                <w:szCs w:val="22"/>
              </w:rPr>
              <w:t xml:space="preserve">1. Research HAS SHOWN (not 'have show' -- singular subject + past participle)
2. Students ARE ASSESSED (not 'are assess' -- past participle needed)
3. Schools SHOULD FOCUS (not 'should focuses' -- modal + base infinitive)
4. Homework HAS BEEN GIVEN (passive PP -- has been + past participle)
5. Homework MIGHT reduce (not 'mights' -- modal has no -s)
6. The benefits HAVE NOT BEEN SHOWN (passive PP negative)</w:t>
            </w:r>
          </w:p>
          <w:p>
            <w:pPr>
              <w:spacing w:before="0" w:after="6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bCs/>
                <w:i w:val="false"/>
                <w:iCs w:val="false"/>
                <w:color w:val="1A3A6B"/>
                <w:sz w:val="22"/>
                <w:szCs w:val="22"/>
              </w:rPr>
              <w:t xml:space="preserve">Reading T/F/NG:</w:t>
            </w:r>
          </w:p>
          <w:p>
            <w:pPr>
              <w:spacing w:before="80" w:after="80"/>
            </w:pPr>
            <w:r>
              <w:rPr>
                <w:rFonts w:ascii="Arial" w:cs="Arial" w:eastAsia="Arial" w:hAnsi="Arial"/>
                <w:b w:val="false"/>
                <w:bCs w:val="false"/>
                <w:i w:val="false"/>
                <w:iCs w:val="false"/>
                <w:color w:val="1B1E2D"/>
                <w:sz w:val="22"/>
                <w:szCs w:val="22"/>
              </w:rPr>
              <w:t xml:space="preserve">1 T  2 F (children start school at 7, not 6)  3 T  4 NG (article doesn't mention teacher salaries)  5 T</w:t>
            </w:r>
          </w:p>
          <w:p>
            <w:pPr>
              <w:spacing w:before="0" w:after="6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bCs/>
                <w:i w:val="false"/>
                <w:iCs w:val="false"/>
                <w:color w:val="2E3A4A"/>
                <w:sz w:val="22"/>
                <w:szCs w:val="22"/>
              </w:rPr>
              <w:t xml:space="preserve">Listening Task 1:</w:t>
            </w:r>
          </w:p>
          <w:p>
            <w:pPr>
              <w:spacing w:before="80" w:after="80"/>
            </w:pPr>
            <w:r>
              <w:rPr>
                <w:rFonts w:ascii="Arial" w:cs="Arial" w:eastAsia="Arial" w:hAnsi="Arial"/>
                <w:b w:val="false"/>
                <w:bCs w:val="false"/>
                <w:i w:val="false"/>
                <w:iCs w:val="false"/>
                <w:color w:val="1B1E2D"/>
                <w:sz w:val="22"/>
                <w:szCs w:val="22"/>
              </w:rPr>
              <w:t xml:space="preserve">1-b  2-c  3-a</w:t>
            </w:r>
          </w:p>
        </w:tc>
      </w:tr>
    </w:tbl>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600" w:hanging="30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2026-04-07T16:29:45.564Z</dcterms:created>
  <dcterms:modified xsi:type="dcterms:W3CDTF">2026-04-07T16:29:45.564Z</dcterms:modified>
</cp:coreProperties>
</file>

<file path=docProps/custom.xml><?xml version="1.0" encoding="utf-8"?>
<Properties xmlns="http://schemas.openxmlformats.org/officeDocument/2006/custom-properties" xmlns:vt="http://schemas.openxmlformats.org/officeDocument/2006/docPropsVTypes"/>
</file>