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none" w:color="FFFFFF" w:sz="0"/>
              <w:left w:val="none" w:color="FFFFFF" w:sz="0"/>
              <w:bottom w:val="none" w:color="FFFFFF" w:sz="0"/>
              <w:right w:val="none" w:color="FFFFFF" w:sz="0"/>
            </w:tcBorders>
            <w:shd w:fill="060C20" w:val="clear"/>
            <w:tcMar>
              <w:top w:type="dxa" w:w="340"/>
              <w:left w:type="dxa" w:w="300"/>
              <w:bottom w:type="dxa" w:w="340"/>
              <w:right w:type="dxa" w:w="300"/>
            </w:tcMar>
          </w:tcPr>
          <w:p>
            <w:pPr>
              <w:spacing w:before="0" w:after="100"/>
            </w:pPr>
            <w:r>
              <w:rPr>
                <w:rFonts w:ascii="Arial" w:cs="Arial" w:eastAsia="Arial" w:hAnsi="Arial"/>
                <w:b/>
                <w:bCs/>
                <w:i w:val="false"/>
                <w:iCs w:val="false"/>
                <w:color w:val="FFFFFF"/>
                <w:sz w:val="44"/>
                <w:szCs w:val="44"/>
              </w:rPr>
              <w:t xml:space="preserve">Teacher's Lesson Plan</w:t>
            </w:r>
          </w:p>
          <w:p>
            <w:pPr>
              <w:spacing w:before="0" w:after="0"/>
            </w:pPr>
            <w:r>
              <w:rPr>
                <w:rFonts w:ascii="Arial" w:cs="Arial" w:eastAsia="Arial" w:hAnsi="Arial"/>
                <w:b w:val="false"/>
                <w:bCs w:val="false"/>
                <w:i w:val="false"/>
                <w:iCs w:val="false"/>
                <w:color w:val="8090D0"/>
                <w:sz w:val="24"/>
                <w:szCs w:val="24"/>
              </w:rPr>
              <w:t xml:space="preserve">Describing People  |  90 Minutes  |  A1-A2</w:t>
            </w:r>
          </w:p>
        </w:tc>
      </w:tr>
    </w:tbl>
    <w:p>
      <w:pPr>
        <w:spacing w:before="0" w:after="10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1A3A8A" w:sz="1"/>
              <w:left w:val="single" w:color="1A3A8A" w:sz="1"/>
              <w:bottom w:val="single" w:color="1A3A8A" w:sz="1"/>
              <w:right w:val="single" w:color="1A3A8A" w:sz="1"/>
            </w:tcBorders>
            <w:shd w:fill="EAF0FB" w:val="clear"/>
            <w:tcMar>
              <w:top w:type="dxa" w:w="120"/>
              <w:left w:type="dxa" w:w="200"/>
              <w:bottom w:type="dxa" w:w="120"/>
              <w:right w:type="dxa" w:w="200"/>
            </w:tcMar>
          </w:tcPr>
          <w:p>
            <w:pPr>
              <w:spacing w:before="0" w:after="0"/>
            </w:pPr>
            <w:r>
              <w:rPr>
                <w:rFonts w:ascii="Arial" w:cs="Arial" w:eastAsia="Arial" w:hAnsi="Arial"/>
                <w:b/>
                <w:bCs/>
                <w:i w:val="false"/>
                <w:iCs w:val="false"/>
                <w:color w:val="060C20"/>
                <w:sz w:val="22"/>
                <w:szCs w:val="22"/>
              </w:rPr>
              <w:t xml:space="preserve">Student Handouts 1-6</w:t>
            </w:r>
            <w:r>
              <w:rPr>
                <w:rFonts w:ascii="Arial" w:cs="Arial" w:eastAsia="Arial" w:hAnsi="Arial"/>
                <w:b w:val="false"/>
                <w:bCs w:val="false"/>
                <w:i w:val="false"/>
                <w:iCs w:val="false"/>
                <w:color w:val="1B1E2D"/>
                <w:sz w:val="22"/>
                <w:szCs w:val="22"/>
              </w:rPr>
              <w:t xml:space="preserve"> are in a separate file: </w:t>
            </w:r>
            <w:r>
              <w:rPr>
                <w:rFonts w:ascii="Arial" w:cs="Arial" w:eastAsia="Arial" w:hAnsi="Arial"/>
                <w:b/>
                <w:bCs/>
                <w:i w:val="false"/>
                <w:iCs w:val="false"/>
                <w:color w:val="1A3A8A"/>
                <w:sz w:val="22"/>
                <w:szCs w:val="22"/>
              </w:rPr>
              <w:t xml:space="preserve">DescribingPeople_Student_Handouts.docx</w:t>
            </w:r>
            <w:r>
              <w:rPr>
                <w:rFonts w:ascii="Arial" w:cs="Arial" w:eastAsia="Arial" w:hAnsi="Arial"/>
                <w:b w:val="false"/>
                <w:bCs w:val="false"/>
                <w:i w:val="false"/>
                <w:iCs w:val="false"/>
                <w:color w:val="1B1E2D"/>
                <w:sz w:val="22"/>
                <w:szCs w:val="22"/>
              </w:rPr>
              <w:t xml:space="preserve"> — print one copy per student.</w:t>
            </w:r>
          </w:p>
        </w:tc>
      </w:tr>
    </w:tbl>
    <w:p>
      <w:pPr>
        <w:spacing w:before="0" w:after="10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700"/>
        <w:gridCol w:w="6326"/>
      </w:tblGrid>
      <w:tr>
        <w:tc>
          <w:tcPr>
            <w:tcW w:type="dxa" w:w="2700"/>
            <w:tcBorders>
              <w:top w:val="single" w:color="BBBBBB" w:sz="1"/>
              <w:left w:val="single" w:color="BBBBBB" w:sz="1"/>
              <w:bottom w:val="single" w:color="BBBBBB" w:sz="1"/>
              <w:right w:val="single" w:color="BBBBBB" w:sz="1"/>
            </w:tcBorders>
            <w:shd w:fill="EAF0FB" w:val="clear"/>
            <w:tcMar>
              <w:top w:type="dxa" w:w="80"/>
              <w:left w:type="dxa" w:w="120"/>
              <w:bottom w:type="dxa" w:w="80"/>
              <w:right w:type="dxa" w:w="120"/>
            </w:tcMar>
          </w:tcPr>
          <w:p>
            <w:pPr>
              <w:spacing w:before="80" w:after="80"/>
            </w:pPr>
            <w:r>
              <w:rPr>
                <w:rFonts w:ascii="Arial" w:cs="Arial" w:eastAsia="Arial" w:hAnsi="Arial"/>
                <w:b/>
                <w:bCs/>
                <w:i w:val="false"/>
                <w:iCs w:val="false"/>
                <w:color w:val="1A3A8A"/>
                <w:sz w:val="22"/>
                <w:szCs w:val="22"/>
              </w:rPr>
              <w:t xml:space="preserve">Topic</w:t>
            </w:r>
          </w:p>
        </w:tc>
        <w:tc>
          <w:tcPr>
            <w:tcW w:type="dxa" w:w="6326"/>
            <w:tcBorders>
              <w:top w:val="single" w:color="BBBBBB" w:sz="1"/>
              <w:left w:val="single" w:color="BBBBBB" w:sz="1"/>
              <w:bottom w:val="single" w:color="BBBBBB" w:sz="1"/>
              <w:right w:val="single" w:color="BBBBBB" w:sz="1"/>
            </w:tcBorders>
            <w:shd w:fill="FFFFFF" w:val="clear"/>
            <w:tcMar>
              <w:top w:type="dxa" w:w="80"/>
              <w:left w:type="dxa" w:w="120"/>
              <w:bottom w:type="dxa" w:w="80"/>
              <w:right w:type="dxa" w:w="120"/>
            </w:tcMar>
          </w:tcPr>
          <w:p>
            <w:pPr>
              <w:spacing w:before="80" w:after="80"/>
            </w:pPr>
            <w:r>
              <w:rPr>
                <w:rFonts w:ascii="Arial" w:cs="Arial" w:eastAsia="Arial" w:hAnsi="Arial"/>
                <w:b w:val="false"/>
                <w:bCs w:val="false"/>
                <w:i w:val="false"/>
                <w:iCs w:val="false"/>
                <w:color w:val="1B1E2D"/>
                <w:sz w:val="22"/>
                <w:szCs w:val="22"/>
              </w:rPr>
              <w:t xml:space="preserve">Describing People. Students write a 'Who Am I?' profile for the school noticeboard — describing themselves or a friend. The class reads the profiles and guesses who each one is about.</w:t>
            </w:r>
          </w:p>
        </w:tc>
      </w:tr>
      <w:tr>
        <w:tc>
          <w:tcPr>
            <w:tcW w:type="dxa" w:w="2700"/>
            <w:tcBorders>
              <w:top w:val="single" w:color="BBBBBB" w:sz="1"/>
              <w:left w:val="single" w:color="BBBBBB" w:sz="1"/>
              <w:bottom w:val="single" w:color="BBBBBB" w:sz="1"/>
              <w:right w:val="single" w:color="BBBBBB" w:sz="1"/>
            </w:tcBorders>
            <w:shd w:fill="EAF0FB" w:val="clear"/>
            <w:tcMar>
              <w:top w:type="dxa" w:w="80"/>
              <w:left w:type="dxa" w:w="120"/>
              <w:bottom w:type="dxa" w:w="80"/>
              <w:right w:type="dxa" w:w="120"/>
            </w:tcMar>
          </w:tcPr>
          <w:p>
            <w:pPr>
              <w:spacing w:before="80" w:after="80"/>
            </w:pPr>
            <w:r>
              <w:rPr>
                <w:rFonts w:ascii="Arial" w:cs="Arial" w:eastAsia="Arial" w:hAnsi="Arial"/>
                <w:b/>
                <w:bCs/>
                <w:i w:val="false"/>
                <w:iCs w:val="false"/>
                <w:color w:val="1A3A8A"/>
                <w:sz w:val="22"/>
                <w:szCs w:val="22"/>
              </w:rPr>
              <w:t xml:space="preserve">Level</w:t>
            </w:r>
          </w:p>
        </w:tc>
        <w:tc>
          <w:tcPr>
            <w:tcW w:type="dxa" w:w="6326"/>
            <w:tcBorders>
              <w:top w:val="single" w:color="BBBBBB" w:sz="1"/>
              <w:left w:val="single" w:color="BBBBBB" w:sz="1"/>
              <w:bottom w:val="single" w:color="BBBBBB" w:sz="1"/>
              <w:right w:val="single" w:color="BBBBBB" w:sz="1"/>
            </w:tcBorders>
            <w:shd w:fill="FFFFFF" w:val="clear"/>
            <w:tcMar>
              <w:top w:type="dxa" w:w="80"/>
              <w:left w:type="dxa" w:w="120"/>
              <w:bottom w:type="dxa" w:w="80"/>
              <w:right w:type="dxa" w:w="120"/>
            </w:tcMar>
          </w:tcPr>
          <w:p>
            <w:pPr>
              <w:spacing w:before="80" w:after="80"/>
            </w:pPr>
            <w:r>
              <w:rPr>
                <w:rFonts w:ascii="Arial" w:cs="Arial" w:eastAsia="Arial" w:hAnsi="Arial"/>
                <w:b w:val="false"/>
                <w:bCs w:val="false"/>
                <w:i w:val="false"/>
                <w:iCs w:val="false"/>
                <w:color w:val="1B1E2D"/>
                <w:sz w:val="22"/>
                <w:szCs w:val="22"/>
              </w:rPr>
              <w:t xml:space="preserve">A1-A2</w:t>
            </w:r>
          </w:p>
        </w:tc>
      </w:tr>
      <w:tr>
        <w:tc>
          <w:tcPr>
            <w:tcW w:type="dxa" w:w="2700"/>
            <w:tcBorders>
              <w:top w:val="single" w:color="BBBBBB" w:sz="1"/>
              <w:left w:val="single" w:color="BBBBBB" w:sz="1"/>
              <w:bottom w:val="single" w:color="BBBBBB" w:sz="1"/>
              <w:right w:val="single" w:color="BBBBBB" w:sz="1"/>
            </w:tcBorders>
            <w:shd w:fill="EAF0FB" w:val="clear"/>
            <w:tcMar>
              <w:top w:type="dxa" w:w="80"/>
              <w:left w:type="dxa" w:w="120"/>
              <w:bottom w:type="dxa" w:w="80"/>
              <w:right w:type="dxa" w:w="120"/>
            </w:tcMar>
          </w:tcPr>
          <w:p>
            <w:pPr>
              <w:spacing w:before="80" w:after="80"/>
            </w:pPr>
            <w:r>
              <w:rPr>
                <w:rFonts w:ascii="Arial" w:cs="Arial" w:eastAsia="Arial" w:hAnsi="Arial"/>
                <w:b/>
                <w:bCs/>
                <w:i w:val="false"/>
                <w:iCs w:val="false"/>
                <w:color w:val="1A3A8A"/>
                <w:sz w:val="22"/>
                <w:szCs w:val="22"/>
              </w:rPr>
              <w:t xml:space="preserve">Duration</w:t>
            </w:r>
          </w:p>
        </w:tc>
        <w:tc>
          <w:tcPr>
            <w:tcW w:type="dxa" w:w="6326"/>
            <w:tcBorders>
              <w:top w:val="single" w:color="BBBBBB" w:sz="1"/>
              <w:left w:val="single" w:color="BBBBBB" w:sz="1"/>
              <w:bottom w:val="single" w:color="BBBBBB" w:sz="1"/>
              <w:right w:val="single" w:color="BBBBBB" w:sz="1"/>
            </w:tcBorders>
            <w:shd w:fill="FFFFFF" w:val="clear"/>
            <w:tcMar>
              <w:top w:type="dxa" w:w="80"/>
              <w:left w:type="dxa" w:w="120"/>
              <w:bottom w:type="dxa" w:w="80"/>
              <w:right w:type="dxa" w:w="120"/>
            </w:tcMar>
          </w:tcPr>
          <w:p>
            <w:pPr>
              <w:spacing w:before="80" w:after="80"/>
            </w:pPr>
            <w:r>
              <w:rPr>
                <w:rFonts w:ascii="Arial" w:cs="Arial" w:eastAsia="Arial" w:hAnsi="Arial"/>
                <w:b w:val="false"/>
                <w:bCs w:val="false"/>
                <w:i w:val="false"/>
                <w:iCs w:val="false"/>
                <w:color w:val="1B1E2D"/>
                <w:sz w:val="22"/>
                <w:szCs w:val="22"/>
              </w:rPr>
              <w:t xml:space="preserve">90 minutes</w:t>
            </w:r>
          </w:p>
        </w:tc>
      </w:tr>
      <w:tr>
        <w:tc>
          <w:tcPr>
            <w:tcW w:type="dxa" w:w="2700"/>
            <w:tcBorders>
              <w:top w:val="single" w:color="BBBBBB" w:sz="1"/>
              <w:left w:val="single" w:color="BBBBBB" w:sz="1"/>
              <w:bottom w:val="single" w:color="BBBBBB" w:sz="1"/>
              <w:right w:val="single" w:color="BBBBBB" w:sz="1"/>
            </w:tcBorders>
            <w:shd w:fill="EAF0FB" w:val="clear"/>
            <w:tcMar>
              <w:top w:type="dxa" w:w="80"/>
              <w:left w:type="dxa" w:w="120"/>
              <w:bottom w:type="dxa" w:w="80"/>
              <w:right w:type="dxa" w:w="120"/>
            </w:tcMar>
          </w:tcPr>
          <w:p>
            <w:pPr>
              <w:spacing w:before="80" w:after="80"/>
            </w:pPr>
            <w:r>
              <w:rPr>
                <w:rFonts w:ascii="Arial" w:cs="Arial" w:eastAsia="Arial" w:hAnsi="Arial"/>
                <w:b/>
                <w:bCs/>
                <w:i w:val="false"/>
                <w:iCs w:val="false"/>
                <w:color w:val="1A3A8A"/>
                <w:sz w:val="22"/>
                <w:szCs w:val="22"/>
              </w:rPr>
              <w:t xml:space="preserve">Skills</w:t>
            </w:r>
          </w:p>
        </w:tc>
        <w:tc>
          <w:tcPr>
            <w:tcW w:type="dxa" w:w="6326"/>
            <w:tcBorders>
              <w:top w:val="single" w:color="BBBBBB" w:sz="1"/>
              <w:left w:val="single" w:color="BBBBBB" w:sz="1"/>
              <w:bottom w:val="single" w:color="BBBBBB" w:sz="1"/>
              <w:right w:val="single" w:color="BBBBBB" w:sz="1"/>
            </w:tcBorders>
            <w:shd w:fill="FFFFFF" w:val="clear"/>
            <w:tcMar>
              <w:top w:type="dxa" w:w="80"/>
              <w:left w:type="dxa" w:w="120"/>
              <w:bottom w:type="dxa" w:w="80"/>
              <w:right w:type="dxa" w:w="120"/>
            </w:tcMar>
          </w:tcPr>
          <w:p>
            <w:pPr>
              <w:spacing w:before="80" w:after="80"/>
            </w:pPr>
            <w:r>
              <w:rPr>
                <w:rFonts w:ascii="Arial" w:cs="Arial" w:eastAsia="Arial" w:hAnsi="Arial"/>
                <w:b w:val="false"/>
                <w:bCs w:val="false"/>
                <w:i w:val="false"/>
                <w:iCs w:val="false"/>
                <w:color w:val="1B1E2D"/>
                <w:sz w:val="22"/>
                <w:szCs w:val="22"/>
              </w:rPr>
              <w:t xml:space="preserve">Vocabulary, Grammar, Reading, Listening, Speaking, Writing</w:t>
            </w:r>
          </w:p>
        </w:tc>
      </w:tr>
      <w:tr>
        <w:tc>
          <w:tcPr>
            <w:tcW w:type="dxa" w:w="2700"/>
            <w:tcBorders>
              <w:top w:val="single" w:color="BBBBBB" w:sz="1"/>
              <w:left w:val="single" w:color="BBBBBB" w:sz="1"/>
              <w:bottom w:val="single" w:color="BBBBBB" w:sz="1"/>
              <w:right w:val="single" w:color="BBBBBB" w:sz="1"/>
            </w:tcBorders>
            <w:shd w:fill="EAF0FB" w:val="clear"/>
            <w:tcMar>
              <w:top w:type="dxa" w:w="80"/>
              <w:left w:type="dxa" w:w="120"/>
              <w:bottom w:type="dxa" w:w="80"/>
              <w:right w:type="dxa" w:w="120"/>
            </w:tcMar>
          </w:tcPr>
          <w:p>
            <w:pPr>
              <w:spacing w:before="80" w:after="80"/>
            </w:pPr>
            <w:r>
              <w:rPr>
                <w:rFonts w:ascii="Arial" w:cs="Arial" w:eastAsia="Arial" w:hAnsi="Arial"/>
                <w:b/>
                <w:bCs/>
                <w:i w:val="false"/>
                <w:iCs w:val="false"/>
                <w:color w:val="1A3A8A"/>
                <w:sz w:val="22"/>
                <w:szCs w:val="22"/>
              </w:rPr>
              <w:t xml:space="preserve">Grammar</w:t>
            </w:r>
          </w:p>
        </w:tc>
        <w:tc>
          <w:tcPr>
            <w:tcW w:type="dxa" w:w="6326"/>
            <w:tcBorders>
              <w:top w:val="single" w:color="BBBBBB" w:sz="1"/>
              <w:left w:val="single" w:color="BBBBBB" w:sz="1"/>
              <w:bottom w:val="single" w:color="BBBBBB" w:sz="1"/>
              <w:right w:val="single" w:color="BBBBBB" w:sz="1"/>
            </w:tcBorders>
            <w:shd w:fill="FFFFFF" w:val="clear"/>
            <w:tcMar>
              <w:top w:type="dxa" w:w="80"/>
              <w:left w:type="dxa" w:w="120"/>
              <w:bottom w:type="dxa" w:w="80"/>
              <w:right w:type="dxa" w:w="120"/>
            </w:tcMar>
          </w:tcPr>
          <w:p>
            <w:pPr>
              <w:spacing w:before="80" w:after="80"/>
            </w:pPr>
            <w:r>
              <w:rPr>
                <w:rFonts w:ascii="Arial" w:cs="Arial" w:eastAsia="Arial" w:hAnsi="Arial"/>
                <w:b w:val="false"/>
                <w:bCs w:val="false"/>
                <w:i w:val="false"/>
                <w:iCs w:val="false"/>
                <w:color w:val="1B1E2D"/>
                <w:sz w:val="22"/>
                <w:szCs w:val="22"/>
              </w:rPr>
              <w:t xml:space="preserve">G1: to be (am/is/are) / G2: Present Simple (has/have) / G3: Order of Adjectives (OSCA) / G4: there is/are / G5: can/can't</w:t>
            </w:r>
          </w:p>
        </w:tc>
      </w:tr>
      <w:tr>
        <w:tc>
          <w:tcPr>
            <w:tcW w:type="dxa" w:w="2700"/>
            <w:tcBorders>
              <w:top w:val="single" w:color="BBBBBB" w:sz="1"/>
              <w:left w:val="single" w:color="BBBBBB" w:sz="1"/>
              <w:bottom w:val="single" w:color="BBBBBB" w:sz="1"/>
              <w:right w:val="single" w:color="BBBBBB" w:sz="1"/>
            </w:tcBorders>
            <w:shd w:fill="EAF0FB" w:val="clear"/>
            <w:tcMar>
              <w:top w:type="dxa" w:w="80"/>
              <w:left w:type="dxa" w:w="120"/>
              <w:bottom w:type="dxa" w:w="80"/>
              <w:right w:type="dxa" w:w="120"/>
            </w:tcMar>
          </w:tcPr>
          <w:p>
            <w:pPr>
              <w:spacing w:before="80" w:after="80"/>
            </w:pPr>
            <w:r>
              <w:rPr>
                <w:rFonts w:ascii="Arial" w:cs="Arial" w:eastAsia="Arial" w:hAnsi="Arial"/>
                <w:b/>
                <w:bCs/>
                <w:i w:val="false"/>
                <w:iCs w:val="false"/>
                <w:color w:val="1A3A8A"/>
                <w:sz w:val="22"/>
                <w:szCs w:val="22"/>
              </w:rPr>
              <w:t xml:space="preserve">Vocabulary</w:t>
            </w:r>
          </w:p>
        </w:tc>
        <w:tc>
          <w:tcPr>
            <w:tcW w:type="dxa" w:w="6326"/>
            <w:tcBorders>
              <w:top w:val="single" w:color="BBBBBB" w:sz="1"/>
              <w:left w:val="single" w:color="BBBBBB" w:sz="1"/>
              <w:bottom w:val="single" w:color="BBBBBB" w:sz="1"/>
              <w:right w:val="single" w:color="BBBBBB" w:sz="1"/>
            </w:tcBorders>
            <w:shd w:fill="FFFFFF" w:val="clear"/>
            <w:tcMar>
              <w:top w:type="dxa" w:w="80"/>
              <w:left w:type="dxa" w:w="120"/>
              <w:bottom w:type="dxa" w:w="80"/>
              <w:right w:type="dxa" w:w="120"/>
            </w:tcMar>
          </w:tcPr>
          <w:p>
            <w:pPr>
              <w:spacing w:before="80" w:after="80"/>
            </w:pPr>
            <w:r>
              <w:rPr>
                <w:rFonts w:ascii="Arial" w:cs="Arial" w:eastAsia="Arial" w:hAnsi="Arial"/>
                <w:b w:val="false"/>
                <w:bCs w:val="false"/>
                <w:i w:val="false"/>
                <w:iCs w:val="false"/>
                <w:color w:val="1B1E2D"/>
                <w:sz w:val="22"/>
                <w:szCs w:val="22"/>
              </w:rPr>
              <w:t xml:space="preserve">12 words (A1-A2): tall / short / slim / curly / straight / wavy / blonde / fair / dark / friendly / shy / clever</w:t>
            </w:r>
          </w:p>
        </w:tc>
      </w:tr>
      <w:tr>
        <w:tc>
          <w:tcPr>
            <w:tcW w:type="dxa" w:w="2700"/>
            <w:tcBorders>
              <w:top w:val="single" w:color="BBBBBB" w:sz="1"/>
              <w:left w:val="single" w:color="BBBBBB" w:sz="1"/>
              <w:bottom w:val="single" w:color="BBBBBB" w:sz="1"/>
              <w:right w:val="single" w:color="BBBBBB" w:sz="1"/>
            </w:tcBorders>
            <w:shd w:fill="EAF0FB" w:val="clear"/>
            <w:tcMar>
              <w:top w:type="dxa" w:w="80"/>
              <w:left w:type="dxa" w:w="120"/>
              <w:bottom w:type="dxa" w:w="80"/>
              <w:right w:type="dxa" w:w="120"/>
            </w:tcMar>
          </w:tcPr>
          <w:p>
            <w:pPr>
              <w:spacing w:before="80" w:after="80"/>
            </w:pPr>
            <w:r>
              <w:rPr>
                <w:rFonts w:ascii="Arial" w:cs="Arial" w:eastAsia="Arial" w:hAnsi="Arial"/>
                <w:b/>
                <w:bCs/>
                <w:i w:val="false"/>
                <w:iCs w:val="false"/>
                <w:color w:val="1A3A8A"/>
                <w:sz w:val="22"/>
                <w:szCs w:val="22"/>
              </w:rPr>
              <w:t xml:space="preserve">Materials</w:t>
            </w:r>
          </w:p>
        </w:tc>
        <w:tc>
          <w:tcPr>
            <w:tcW w:type="dxa" w:w="6326"/>
            <w:tcBorders>
              <w:top w:val="single" w:color="BBBBBB" w:sz="1"/>
              <w:left w:val="single" w:color="BBBBBB" w:sz="1"/>
              <w:bottom w:val="single" w:color="BBBBBB" w:sz="1"/>
              <w:right w:val="single" w:color="BBBBBB" w:sz="1"/>
            </w:tcBorders>
            <w:shd w:fill="FFFFFF" w:val="clear"/>
            <w:tcMar>
              <w:top w:type="dxa" w:w="80"/>
              <w:left w:type="dxa" w:w="120"/>
              <w:bottom w:type="dxa" w:w="80"/>
              <w:right w:type="dxa" w:w="120"/>
            </w:tcMar>
          </w:tcPr>
          <w:p>
            <w:pPr>
              <w:spacing w:before="80" w:after="80"/>
            </w:pPr>
            <w:r>
              <w:rPr>
                <w:rFonts w:ascii="Arial" w:cs="Arial" w:eastAsia="Arial" w:hAnsi="Arial"/>
                <w:b w:val="false"/>
                <w:bCs w:val="false"/>
                <w:i w:val="false"/>
                <w:iCs w:val="false"/>
                <w:color w:val="1B1E2D"/>
                <w:sz w:val="22"/>
                <w:szCs w:val="22"/>
              </w:rPr>
              <w:t xml:space="preserve">Student Handouts 1-6 (printed); whiteboard; coloured pencils (optional for drawing in H6)</w:t>
            </w:r>
          </w:p>
        </w:tc>
      </w:tr>
    </w:tbl>
    <w:p>
      <w:pPr>
        <w:spacing w:before="0" w:after="100"/>
      </w:pPr>
      <w:r>
        <w:rPr>
          <w:rFonts w:ascii="Arial" w:cs="Arial" w:eastAsia="Arial" w:hAnsi="Arial"/>
          <w:b w:val="false"/>
          <w:bCs w:val="false"/>
          <w:i w:val="false"/>
          <w:iCs w:val="false"/>
          <w:color w:val="1B1E2D"/>
          <w:sz w:val="22"/>
          <w:szCs w:val="22"/>
        </w:rPr>
        <w:t xml:space="preserve"/>
      </w:r>
    </w:p>
    <w:p>
      <w:pPr>
        <w:pBdr>
          <w:bottom w:val="single" w:color="1A3A8A" w:sz="6" w:space="2"/>
        </w:pBdr>
        <w:spacing w:before="240" w:after="120"/>
      </w:pPr>
      <w:r>
        <w:rPr>
          <w:rFonts w:ascii="Arial" w:cs="Arial" w:eastAsia="Arial" w:hAnsi="Arial"/>
          <w:b/>
          <w:bCs/>
          <w:i w:val="false"/>
          <w:iCs w:val="false"/>
          <w:color w:val="1A3A8A"/>
          <w:sz w:val="26"/>
          <w:szCs w:val="26"/>
        </w:rPr>
        <w:t xml:space="preserve">Key Grammar — Teaching Notes</w:t>
      </w:r>
    </w:p>
    <w:p>
      <w:pPr>
        <w:spacing w:before="160" w:after="80"/>
      </w:pPr>
      <w:r>
        <w:rPr>
          <w:rFonts w:ascii="Arial" w:cs="Arial" w:eastAsia="Arial" w:hAnsi="Arial"/>
          <w:b/>
          <w:bCs/>
          <w:i w:val="false"/>
          <w:iCs w:val="false"/>
          <w:color w:val="1B1E2D"/>
          <w:sz w:val="23"/>
          <w:szCs w:val="23"/>
        </w:rPr>
        <w:t xml:space="preserve">G1 — to be: the most important structure at A1</w:t>
      </w:r>
    </w:p>
    <w:p>
      <w:pPr>
        <w:spacing w:before="80" w:after="80"/>
      </w:pPr>
      <w:r>
        <w:rPr>
          <w:rFonts w:ascii="Arial" w:cs="Arial" w:eastAsia="Arial" w:hAnsi="Arial"/>
          <w:b w:val="false"/>
          <w:bCs w:val="false"/>
          <w:i w:val="false"/>
          <w:iCs w:val="false"/>
          <w:color w:val="1B1E2D"/>
          <w:sz w:val="22"/>
          <w:szCs w:val="22"/>
        </w:rPr>
        <w:t xml:space="preserve">Board the full present tense before the lesson:
I AM  /  You ARE  /  He-She-It IS  /  We-They ARE
Contractions for speaking: I'm / You're / He's / She's / It's / We're / They're
COMMON ERRORS:
'She have tall'  -&gt;  She IS tall
'He are friendly'  -&gt;  He IS friendly
Key drill: show a picture, point, elicit: 'What is she like?'  -&gt;  'She IS tall. She IS friendly.'</w:t>
      </w:r>
    </w:p>
    <w:p>
      <w:pPr>
        <w:spacing w:before="0" w:after="60"/>
      </w:pPr>
      <w:r>
        <w:rPr>
          <w:rFonts w:ascii="Arial" w:cs="Arial" w:eastAsia="Arial" w:hAnsi="Arial"/>
          <w:b w:val="false"/>
          <w:bCs w:val="false"/>
          <w:i w:val="false"/>
          <w:iCs w:val="false"/>
          <w:color w:val="1B1E2D"/>
          <w:sz w:val="22"/>
          <w:szCs w:val="22"/>
        </w:rPr>
        <w:t xml:space="preserve"/>
      </w:r>
    </w:p>
    <w:p>
      <w:pPr>
        <w:spacing w:before="160" w:after="80"/>
      </w:pPr>
      <w:r>
        <w:rPr>
          <w:rFonts w:ascii="Arial" w:cs="Arial" w:eastAsia="Arial" w:hAnsi="Arial"/>
          <w:b/>
          <w:bCs/>
          <w:i w:val="false"/>
          <w:iCs w:val="false"/>
          <w:color w:val="1B1E2D"/>
          <w:sz w:val="23"/>
          <w:szCs w:val="23"/>
        </w:rPr>
        <w:t xml:space="preserve">G2 — Present Simple: has / have for appearance</w:t>
      </w:r>
    </w:p>
    <w:p>
      <w:pPr>
        <w:spacing w:before="80" w:after="80"/>
      </w:pPr>
      <w:r>
        <w:rPr>
          <w:rFonts w:ascii="Arial" w:cs="Arial" w:eastAsia="Arial" w:hAnsi="Arial"/>
          <w:b w:val="false"/>
          <w:bCs w:val="false"/>
          <w:i w:val="false"/>
          <w:iCs w:val="false"/>
          <w:color w:val="1B1E2D"/>
          <w:sz w:val="22"/>
          <w:szCs w:val="22"/>
        </w:rPr>
        <w:t xml:space="preserve">At A1-A2 the key structure for appearance is: have/has + article + adjective(s) + noun
She HAS long brown hair.  /  He HAS blue eyes.  /  They HAVE a big family.
COMMON ERROR: 'She has a brown long hair'  -&gt;  She has long, brown hair
(No article with plural/uncountable hair. Adjective order matters.)</w:t>
      </w:r>
    </w:p>
    <w:p>
      <w:pPr>
        <w:spacing w:before="0" w:after="60"/>
      </w:pPr>
      <w:r>
        <w:rPr>
          <w:rFonts w:ascii="Arial" w:cs="Arial" w:eastAsia="Arial" w:hAnsi="Arial"/>
          <w:b w:val="false"/>
          <w:bCs w:val="false"/>
          <w:i w:val="false"/>
          <w:iCs w:val="false"/>
          <w:color w:val="1B1E2D"/>
          <w:sz w:val="22"/>
          <w:szCs w:val="22"/>
        </w:rPr>
        <w:t xml:space="preserve"/>
      </w:r>
    </w:p>
    <w:p>
      <w:pPr>
        <w:spacing w:before="160" w:after="80"/>
      </w:pPr>
      <w:r>
        <w:rPr>
          <w:rFonts w:ascii="Arial" w:cs="Arial" w:eastAsia="Arial" w:hAnsi="Arial"/>
          <w:b/>
          <w:bCs/>
          <w:i w:val="false"/>
          <w:iCs w:val="false"/>
          <w:color w:val="1B1E2D"/>
          <w:sz w:val="23"/>
          <w:szCs w:val="23"/>
        </w:rPr>
        <w:t xml:space="preserve">G3 — Order of Adjectives: OSCA rule (simplified for A1-A2)</w:t>
      </w:r>
    </w:p>
    <w:p>
      <w:pPr>
        <w:spacing w:before="80" w:after="80"/>
      </w:pPr>
      <w:r>
        <w:rPr>
          <w:rFonts w:ascii="Arial" w:cs="Arial" w:eastAsia="Arial" w:hAnsi="Arial"/>
          <w:b w:val="false"/>
          <w:bCs w:val="false"/>
          <w:i w:val="false"/>
          <w:iCs w:val="false"/>
          <w:color w:val="1B1E2D"/>
          <w:sz w:val="22"/>
          <w:szCs w:val="22"/>
        </w:rPr>
        <w:t xml:space="preserve">Teach four positions with the acronym OSCA:
O = Opinion  -&gt;  S = Size  -&gt;  C = Colour  -&gt;  A = Age/Shape
'She has beautiful [O], long [S], dark [C] hair.'
'He is a nice [O], tall [S], young [A] man.'
In practice, students rarely need more than two adjectives at once.
The key rules to drill:
(1) SIZE before COLOUR: long brown hair  (NOT brown long hair)
(2) OPINION first: beautiful blue eyes  (NOT blue beautiful eyes)
COMMON ERROR: 'dark short hair'  -&gt;  short, dark hair  (size before colour)</w:t>
      </w:r>
    </w:p>
    <w:p>
      <w:pPr>
        <w:spacing w:before="0" w:after="60"/>
      </w:pPr>
      <w:r>
        <w:rPr>
          <w:rFonts w:ascii="Arial" w:cs="Arial" w:eastAsia="Arial" w:hAnsi="Arial"/>
          <w:b w:val="false"/>
          <w:bCs w:val="false"/>
          <w:i w:val="false"/>
          <w:iCs w:val="false"/>
          <w:color w:val="1B1E2D"/>
          <w:sz w:val="22"/>
          <w:szCs w:val="22"/>
        </w:rPr>
        <w:t xml:space="preserve"/>
      </w:r>
    </w:p>
    <w:p>
      <w:pPr>
        <w:spacing w:before="160" w:after="80"/>
      </w:pPr>
      <w:r>
        <w:rPr>
          <w:rFonts w:ascii="Arial" w:cs="Arial" w:eastAsia="Arial" w:hAnsi="Arial"/>
          <w:b/>
          <w:bCs/>
          <w:i w:val="false"/>
          <w:iCs w:val="false"/>
          <w:color w:val="1B1E2D"/>
          <w:sz w:val="23"/>
          <w:szCs w:val="23"/>
        </w:rPr>
        <w:t xml:space="preserve">G4 — there is / there are</w:t>
      </w:r>
    </w:p>
    <w:p>
      <w:pPr>
        <w:spacing w:before="80" w:after="80"/>
      </w:pPr>
      <w:r>
        <w:rPr>
          <w:rFonts w:ascii="Arial" w:cs="Arial" w:eastAsia="Arial" w:hAnsi="Arial"/>
          <w:b w:val="false"/>
          <w:bCs w:val="false"/>
          <w:i w:val="false"/>
          <w:iCs w:val="false"/>
          <w:color w:val="1B1E2D"/>
          <w:sz w:val="22"/>
          <w:szCs w:val="22"/>
        </w:rPr>
        <w:t xml:space="preserve">SINGULAR (one): There IS a new student in our class.
PLURAL (more than one): There ARE twenty students in my class.
COMMON ERROR: 'There is two boys'  -&gt;  There ARE two boys  (plural!)</w:t>
      </w:r>
    </w:p>
    <w:p>
      <w:pPr>
        <w:spacing w:before="0" w:after="60"/>
      </w:pPr>
      <w:r>
        <w:rPr>
          <w:rFonts w:ascii="Arial" w:cs="Arial" w:eastAsia="Arial" w:hAnsi="Arial"/>
          <w:b w:val="false"/>
          <w:bCs w:val="false"/>
          <w:i w:val="false"/>
          <w:iCs w:val="false"/>
          <w:color w:val="1B1E2D"/>
          <w:sz w:val="22"/>
          <w:szCs w:val="22"/>
        </w:rPr>
        <w:t xml:space="preserve"/>
      </w:r>
    </w:p>
    <w:p>
      <w:pPr>
        <w:spacing w:before="160" w:after="80"/>
      </w:pPr>
      <w:r>
        <w:rPr>
          <w:rFonts w:ascii="Arial" w:cs="Arial" w:eastAsia="Arial" w:hAnsi="Arial"/>
          <w:b/>
          <w:bCs/>
          <w:i w:val="false"/>
          <w:iCs w:val="false"/>
          <w:color w:val="1B1E2D"/>
          <w:sz w:val="23"/>
          <w:szCs w:val="23"/>
        </w:rPr>
        <w:t xml:space="preserve">G5 — can / can't</w:t>
      </w:r>
    </w:p>
    <w:p>
      <w:pPr>
        <w:spacing w:before="80" w:after="80"/>
      </w:pPr>
      <w:r>
        <w:rPr>
          <w:rFonts w:ascii="Arial" w:cs="Arial" w:eastAsia="Arial" w:hAnsi="Arial"/>
          <w:b w:val="false"/>
          <w:bCs w:val="false"/>
          <w:i w:val="false"/>
          <w:iCs w:val="false"/>
          <w:color w:val="1B1E2D"/>
          <w:sz w:val="22"/>
          <w:szCs w:val="22"/>
        </w:rPr>
        <w:t xml:space="preserve">Structure: can + BARE INFINITIVE (no -s, no to)
She CAN swim.  /  He CAN'T play the guitar.  /  CAN you speak French?
COMMON ERRORS:
'She cans swim'  -&gt;  She CAN swim  (no -s after modal)
'She can to swim'  -&gt;  She CAN swim  (no 'to' after modal)
Quick drill: 'What can you do?' -- fast whip around the class.</w:t>
      </w:r>
    </w:p>
    <w:p>
      <w:pPr>
        <w:spacing w:before="0" w:after="80"/>
      </w:pPr>
      <w:r>
        <w:rPr>
          <w:rFonts w:ascii="Arial" w:cs="Arial" w:eastAsia="Arial" w:hAnsi="Arial"/>
          <w:b w:val="false"/>
          <w:bCs w:val="false"/>
          <w:i w:val="false"/>
          <w:iCs w:val="false"/>
          <w:color w:val="1B1E2D"/>
          <w:sz w:val="22"/>
          <w:szCs w:val="22"/>
        </w:rPr>
        <w:t xml:space="preserve"/>
      </w:r>
    </w:p>
    <w:p>
      <w:pPr>
        <w:pBdr>
          <w:bottom w:val="single" w:color="1A3A8A" w:sz="6" w:space="2"/>
        </w:pBdr>
        <w:spacing w:before="240" w:after="120"/>
      </w:pPr>
      <w:r>
        <w:rPr>
          <w:rFonts w:ascii="Arial" w:cs="Arial" w:eastAsia="Arial" w:hAnsi="Arial"/>
          <w:b/>
          <w:bCs/>
          <w:i w:val="false"/>
          <w:iCs w:val="false"/>
          <w:color w:val="1A3A8A"/>
          <w:sz w:val="26"/>
          <w:szCs w:val="26"/>
        </w:rPr>
        <w:t xml:space="preserve">Lesson Procedure</w:t>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60"/>
        <w:gridCol w:w="1100"/>
        <w:gridCol w:w="940"/>
        <w:gridCol w:w="3063"/>
        <w:gridCol w:w="3063"/>
      </w:tblGrid>
      <w:tr>
        <w:tc>
          <w:tcPr>
            <w:tcW w:type="dxa" w:w="860"/>
            <w:tcBorders>
              <w:top w:val="none" w:color="FFFFFF" w:sz="0"/>
              <w:left w:val="none" w:color="FFFFFF" w:sz="0"/>
              <w:bottom w:val="none" w:color="FFFFFF" w:sz="0"/>
              <w:right w:val="none" w:color="FFFFFF" w:sz="0"/>
            </w:tcBorders>
            <w:shd w:fill="1A3A8A" w:val="clear"/>
            <w:tcMar>
              <w:top w:type="dxa" w:w="100"/>
              <w:left w:type="dxa" w:w="100"/>
              <w:bottom w:type="dxa" w:w="100"/>
              <w:right w:type="dxa" w:w="100"/>
            </w:tcMar>
          </w:tcPr>
          <w:p>
            <w:pPr>
              <w:spacing w:before="0" w:after="0"/>
            </w:pPr>
            <w:r>
              <w:rPr>
                <w:rFonts w:ascii="Arial" w:cs="Arial" w:eastAsia="Arial" w:hAnsi="Arial"/>
                <w:b/>
                <w:bCs/>
                <w:i w:val="false"/>
                <w:iCs w:val="false"/>
                <w:color w:val="FFFFFF"/>
                <w:sz w:val="19"/>
                <w:szCs w:val="19"/>
              </w:rPr>
              <w:t xml:space="preserve">Time</w:t>
            </w:r>
          </w:p>
        </w:tc>
        <w:tc>
          <w:tcPr>
            <w:tcW w:type="dxa" w:w="1100"/>
            <w:tcBorders>
              <w:top w:val="none" w:color="FFFFFF" w:sz="0"/>
              <w:left w:val="none" w:color="FFFFFF" w:sz="0"/>
              <w:bottom w:val="none" w:color="FFFFFF" w:sz="0"/>
              <w:right w:val="none" w:color="FFFFFF" w:sz="0"/>
            </w:tcBorders>
            <w:shd w:fill="1A3A8A" w:val="clear"/>
            <w:tcMar>
              <w:top w:type="dxa" w:w="100"/>
              <w:left w:type="dxa" w:w="100"/>
              <w:bottom w:type="dxa" w:w="100"/>
              <w:right w:type="dxa" w:w="100"/>
            </w:tcMar>
          </w:tcPr>
          <w:p>
            <w:pPr>
              <w:spacing w:before="0" w:after="0"/>
            </w:pPr>
            <w:r>
              <w:rPr>
                <w:rFonts w:ascii="Arial" w:cs="Arial" w:eastAsia="Arial" w:hAnsi="Arial"/>
                <w:b/>
                <w:bCs/>
                <w:i w:val="false"/>
                <w:iCs w:val="false"/>
                <w:color w:val="FFFFFF"/>
                <w:sz w:val="19"/>
                <w:szCs w:val="19"/>
              </w:rPr>
              <w:t xml:space="preserve">Stage</w:t>
            </w:r>
          </w:p>
        </w:tc>
        <w:tc>
          <w:tcPr>
            <w:tcW w:type="dxa" w:w="940"/>
            <w:tcBorders>
              <w:top w:val="none" w:color="FFFFFF" w:sz="0"/>
              <w:left w:val="none" w:color="FFFFFF" w:sz="0"/>
              <w:bottom w:val="none" w:color="FFFFFF" w:sz="0"/>
              <w:right w:val="none" w:color="FFFFFF" w:sz="0"/>
            </w:tcBorders>
            <w:shd w:fill="1A3A8A" w:val="clear"/>
            <w:tcMar>
              <w:top w:type="dxa" w:w="100"/>
              <w:left w:type="dxa" w:w="100"/>
              <w:bottom w:type="dxa" w:w="100"/>
              <w:right w:type="dxa" w:w="100"/>
            </w:tcMar>
          </w:tcPr>
          <w:p>
            <w:pPr>
              <w:spacing w:before="0" w:after="0"/>
            </w:pPr>
            <w:r>
              <w:rPr>
                <w:rFonts w:ascii="Arial" w:cs="Arial" w:eastAsia="Arial" w:hAnsi="Arial"/>
                <w:b/>
                <w:bCs/>
                <w:i w:val="false"/>
                <w:iCs w:val="false"/>
                <w:color w:val="FFFFFF"/>
                <w:sz w:val="19"/>
                <w:szCs w:val="19"/>
              </w:rPr>
              <w:t xml:space="preserve">Skill</w:t>
            </w:r>
          </w:p>
        </w:tc>
        <w:tc>
          <w:tcPr>
            <w:tcW w:type="dxa" w:w="3063"/>
            <w:tcBorders>
              <w:top w:val="none" w:color="FFFFFF" w:sz="0"/>
              <w:left w:val="none" w:color="FFFFFF" w:sz="0"/>
              <w:bottom w:val="none" w:color="FFFFFF" w:sz="0"/>
              <w:right w:val="none" w:color="FFFFFF" w:sz="0"/>
            </w:tcBorders>
            <w:shd w:fill="1A3A8A" w:val="clear"/>
            <w:tcMar>
              <w:top w:type="dxa" w:w="100"/>
              <w:left w:type="dxa" w:w="100"/>
              <w:bottom w:type="dxa" w:w="100"/>
              <w:right w:type="dxa" w:w="100"/>
            </w:tcMar>
          </w:tcPr>
          <w:p>
            <w:pPr>
              <w:spacing w:before="0" w:after="0"/>
            </w:pPr>
            <w:r>
              <w:rPr>
                <w:rFonts w:ascii="Arial" w:cs="Arial" w:eastAsia="Arial" w:hAnsi="Arial"/>
                <w:b/>
                <w:bCs/>
                <w:i w:val="false"/>
                <w:iCs w:val="false"/>
                <w:color w:val="FFFFFF"/>
                <w:sz w:val="19"/>
                <w:szCs w:val="19"/>
              </w:rPr>
              <w:t xml:space="preserve">Teacher does</w:t>
            </w:r>
          </w:p>
        </w:tc>
        <w:tc>
          <w:tcPr>
            <w:tcW w:type="dxa" w:w="3063"/>
            <w:tcBorders>
              <w:top w:val="none" w:color="FFFFFF" w:sz="0"/>
              <w:left w:val="none" w:color="FFFFFF" w:sz="0"/>
              <w:bottom w:val="none" w:color="FFFFFF" w:sz="0"/>
              <w:right w:val="none" w:color="FFFFFF" w:sz="0"/>
            </w:tcBorders>
            <w:shd w:fill="1A3A8A" w:val="clear"/>
            <w:tcMar>
              <w:top w:type="dxa" w:w="100"/>
              <w:left w:type="dxa" w:w="100"/>
              <w:bottom w:type="dxa" w:w="100"/>
              <w:right w:type="dxa" w:w="100"/>
            </w:tcMar>
          </w:tcPr>
          <w:p>
            <w:pPr>
              <w:spacing w:before="0" w:after="0"/>
            </w:pPr>
            <w:r>
              <w:rPr>
                <w:rFonts w:ascii="Arial" w:cs="Arial" w:eastAsia="Arial" w:hAnsi="Arial"/>
                <w:b/>
                <w:bCs/>
                <w:i w:val="false"/>
                <w:iCs w:val="false"/>
                <w:color w:val="FFFFFF"/>
                <w:sz w:val="19"/>
                <w:szCs w:val="19"/>
              </w:rPr>
              <w:t xml:space="preserve">Students do</w:t>
            </w:r>
          </w:p>
        </w:tc>
      </w:tr>
      <w:tr>
        <w:tc>
          <w:tcPr>
            <w:tcW w:type="dxa" w:w="86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0-8 min</w:t>
            </w:r>
          </w:p>
        </w:tc>
        <w:tc>
          <w:tcPr>
            <w:tcW w:type="dxa" w:w="110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Lead-in</w:t>
            </w:r>
          </w:p>
        </w:tc>
        <w:tc>
          <w:tcPr>
            <w:tcW w:type="dxa" w:w="94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Speaking</w:t>
            </w:r>
          </w:p>
        </w:tc>
        <w:tc>
          <w:tcPr>
            <w:tcW w:type="dxa" w:w="3063"/>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Show a picture of a famous person. Ask: 'Can you describe this person? What do they look like?' Board students' answers. Introduce the lesson: 'Today we describe people!'</w:t>
            </w:r>
          </w:p>
        </w:tc>
        <w:tc>
          <w:tcPr>
            <w:tcW w:type="dxa" w:w="3063"/>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Look at the picture. Say words for appearance. React to each other.</w:t>
            </w:r>
          </w:p>
        </w:tc>
      </w:tr>
      <w:tr>
        <w:tc>
          <w:tcPr>
            <w:tcW w:type="dxa" w:w="860"/>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8-18 min</w:t>
            </w:r>
          </w:p>
        </w:tc>
        <w:tc>
          <w:tcPr>
            <w:tcW w:type="dxa" w:w="1100"/>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Vocabulary</w:t>
            </w:r>
          </w:p>
        </w:tc>
        <w:tc>
          <w:tcPr>
            <w:tcW w:type="dxa" w:w="940"/>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w:t>
            </w:r>
          </w:p>
        </w:tc>
        <w:tc>
          <w:tcPr>
            <w:tcW w:type="dxa" w:w="3063"/>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12 A1-A2 words. Part A: read + check meaning. Part B: word groups. Part C: gap-fill.</w:t>
            </w:r>
          </w:p>
        </w:tc>
        <w:tc>
          <w:tcPr>
            <w:tcW w:type="dxa" w:w="3063"/>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Read vocabulary. Word groups. Gap-fill.</w:t>
            </w:r>
          </w:p>
        </w:tc>
      </w:tr>
      <w:tr>
        <w:tc>
          <w:tcPr>
            <w:tcW w:type="dxa" w:w="86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18-46 min</w:t>
            </w:r>
          </w:p>
        </w:tc>
        <w:tc>
          <w:tcPr>
            <w:tcW w:type="dxa" w:w="110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Grammar</w:t>
            </w:r>
          </w:p>
        </w:tc>
        <w:tc>
          <w:tcPr>
            <w:tcW w:type="dxa" w:w="94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w:t>
            </w:r>
          </w:p>
        </w:tc>
        <w:tc>
          <w:tcPr>
            <w:tcW w:type="dxa" w:w="3063"/>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to be -&gt; has/have -&gt; Order of Adjectives (OSCA on board) -&gt; there is/are -&gt; can/can't. Board all contrasts. Exercises 1-6.</w:t>
            </w:r>
          </w:p>
        </w:tc>
        <w:tc>
          <w:tcPr>
            <w:tcW w:type="dxa" w:w="3063"/>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Study grammar cards. Exercises 1-6. Pair-check.</w:t>
            </w:r>
          </w:p>
        </w:tc>
      </w:tr>
      <w:tr>
        <w:tc>
          <w:tcPr>
            <w:tcW w:type="dxa" w:w="860"/>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46-58 min</w:t>
            </w:r>
          </w:p>
        </w:tc>
        <w:tc>
          <w:tcPr>
            <w:tcW w:type="dxa" w:w="1100"/>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Reading</w:t>
            </w:r>
          </w:p>
        </w:tc>
        <w:tc>
          <w:tcPr>
            <w:tcW w:type="dxa" w:w="940"/>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Reading</w:t>
            </w:r>
          </w:p>
        </w:tc>
        <w:tc>
          <w:tcPr>
            <w:tcW w:type="dxa" w:w="3063"/>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Three 'Who Am I?' profiles. Gist: 'Can you guess who each person is?' Tasks 1-3.</w:t>
            </w:r>
          </w:p>
        </w:tc>
        <w:tc>
          <w:tcPr>
            <w:tcW w:type="dxa" w:w="3063"/>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Read profiles. Guess. Answer questions. True/False.</w:t>
            </w:r>
          </w:p>
        </w:tc>
      </w:tr>
      <w:tr>
        <w:tc>
          <w:tcPr>
            <w:tcW w:type="dxa" w:w="86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58-70 min</w:t>
            </w:r>
          </w:p>
        </w:tc>
        <w:tc>
          <w:tcPr>
            <w:tcW w:type="dxa" w:w="110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Listening</w:t>
            </w:r>
          </w:p>
        </w:tc>
        <w:tc>
          <w:tcPr>
            <w:tcW w:type="dxa" w:w="94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Listening</w:t>
            </w:r>
          </w:p>
        </w:tc>
        <w:tc>
          <w:tcPr>
            <w:tcW w:type="dxa" w:w="3063"/>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Sam and Lucy describe their best friends. Read TWICE at a slow, clear A1 pace. Pause between sentences.</w:t>
            </w:r>
          </w:p>
        </w:tc>
        <w:tc>
          <w:tcPr>
            <w:tcW w:type="dxa" w:w="3063"/>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Listen. Circle correct answers. Complete notes grid.</w:t>
            </w:r>
          </w:p>
        </w:tc>
      </w:tr>
      <w:tr>
        <w:tc>
          <w:tcPr>
            <w:tcW w:type="dxa" w:w="860"/>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70-82 min</w:t>
            </w:r>
          </w:p>
        </w:tc>
        <w:tc>
          <w:tcPr>
            <w:tcW w:type="dxa" w:w="1100"/>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Speaking</w:t>
            </w:r>
          </w:p>
        </w:tc>
        <w:tc>
          <w:tcPr>
            <w:tcW w:type="dxa" w:w="940"/>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Speaking</w:t>
            </w:r>
          </w:p>
        </w:tc>
        <w:tc>
          <w:tcPr>
            <w:tcW w:type="dxa" w:w="3063"/>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Guessing game (describe a classmate) + pair talk ('My best friend') + emoji picture description. Monitor G1-G5.</w:t>
            </w:r>
          </w:p>
        </w:tc>
        <w:tc>
          <w:tcPr>
            <w:tcW w:type="dxa" w:w="3063"/>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Guessing game. Pair talk. Describe pictures.</w:t>
            </w:r>
          </w:p>
        </w:tc>
      </w:tr>
      <w:tr>
        <w:tc>
          <w:tcPr>
            <w:tcW w:type="dxa" w:w="86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80-90 min</w:t>
            </w:r>
          </w:p>
        </w:tc>
        <w:tc>
          <w:tcPr>
            <w:tcW w:type="dxa" w:w="110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Writing</w:t>
            </w:r>
          </w:p>
        </w:tc>
        <w:tc>
          <w:tcPr>
            <w:tcW w:type="dxa" w:w="94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Writing</w:t>
            </w:r>
          </w:p>
        </w:tc>
        <w:tc>
          <w:tcPr>
            <w:tcW w:type="dxa" w:w="3063"/>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60-80 words. 'Who Am I?' profile about themselves or a friend. All 5 structures + draw a picture.</w:t>
            </w:r>
          </w:p>
        </w:tc>
        <w:tc>
          <w:tcPr>
            <w:tcW w:type="dxa" w:w="3063"/>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Write profile. Draw. Self-check.</w:t>
            </w:r>
          </w:p>
        </w:tc>
      </w:tr>
    </w:tbl>
    <w:p>
      <w:pPr>
        <w:spacing w:before="0" w:after="100"/>
      </w:pPr>
      <w:r>
        <w:rPr>
          <w:rFonts w:ascii="Arial" w:cs="Arial" w:eastAsia="Arial" w:hAnsi="Arial"/>
          <w:b w:val="false"/>
          <w:bCs w:val="false"/>
          <w:i w:val="false"/>
          <w:iCs w:val="false"/>
          <w:color w:val="1B1E2D"/>
          <w:sz w:val="22"/>
          <w:szCs w:val="22"/>
        </w:rPr>
        <w:t xml:space="preserve"/>
      </w:r>
    </w:p>
    <w:p>
      <w:pPr>
        <w:pBdr>
          <w:bottom w:val="single" w:color="1A3A8A" w:sz="6" w:space="2"/>
        </w:pBdr>
        <w:spacing w:before="240" w:after="120"/>
      </w:pPr>
      <w:r>
        <w:rPr>
          <w:rFonts w:ascii="Arial" w:cs="Arial" w:eastAsia="Arial" w:hAnsi="Arial"/>
          <w:b/>
          <w:bCs/>
          <w:i w:val="false"/>
          <w:iCs w:val="false"/>
          <w:color w:val="1A3A8A"/>
          <w:sz w:val="26"/>
          <w:szCs w:val="26"/>
        </w:rPr>
        <w:t xml:space="preserve">Listening Script</w:t>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2E3A4A" w:sz="1"/>
              <w:left w:val="single" w:color="2E3A4A" w:sz="1"/>
              <w:bottom w:val="single" w:color="2E3A4A" w:sz="1"/>
              <w:right w:val="single" w:color="2E3A4A" w:sz="1"/>
            </w:tcBorders>
            <w:shd w:fill="EBF0F5" w:val="clear"/>
            <w:tcMar>
              <w:top w:type="dxa" w:w="100"/>
              <w:left w:type="dxa" w:w="160"/>
              <w:bottom w:type="dxa" w:w="100"/>
              <w:right w:type="dxa" w:w="160"/>
            </w:tcMar>
          </w:tcPr>
          <w:p>
            <w:pPr>
              <w:spacing w:before="80" w:after="80"/>
            </w:pPr>
            <w:r>
              <w:rPr>
                <w:rFonts w:ascii="Arial" w:cs="Arial" w:eastAsia="Arial" w:hAnsi="Arial"/>
                <w:b/>
                <w:bCs/>
                <w:i w:val="false"/>
                <w:iCs w:val="false"/>
                <w:color w:val="1B1E2D"/>
                <w:sz w:val="22"/>
                <w:szCs w:val="22"/>
              </w:rPr>
              <w:t xml:space="preserve">Read at a slow, clear A1 pace. Pause between sentences. Read TWICE.</w:t>
            </w:r>
          </w:p>
        </w:tc>
      </w:tr>
    </w:tbl>
    <w:p>
      <w:pPr>
        <w:spacing w:before="0" w:after="8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0"/>
        <w:gridCol w:w="8126"/>
      </w:tblGrid>
      <w:tr>
        <w:tc>
          <w:tcPr>
            <w:tcW w:type="dxa" w:w="900"/>
            <w:tcBorders>
              <w:top w:val="none" w:color="FFFFFF" w:sz="0"/>
              <w:left w:val="none" w:color="FFFFFF" w:sz="0"/>
              <w:bottom w:val="none" w:color="FFFFFF" w:sz="0"/>
              <w:right w:val="none" w:color="FFFFFF" w:sz="0"/>
            </w:tcBorders>
            <w:tcMar>
              <w:top w:type="dxa" w:w="40"/>
              <w:left w:type="dxa" w:w="0"/>
              <w:bottom w:type="dxa" w:w="40"/>
              <w:right w:type="dxa" w:w="100"/>
            </w:tcMar>
          </w:tcPr>
          <w:p>
            <w:pPr>
              <w:spacing w:before="0" w:after="0"/>
            </w:pPr>
            <w:r>
              <w:rPr>
                <w:rFonts w:ascii="Arial" w:cs="Arial" w:eastAsia="Arial" w:hAnsi="Arial"/>
                <w:b/>
                <w:bCs/>
                <w:i w:val="false"/>
                <w:iCs w:val="false"/>
                <w:color w:val="3A6ACA"/>
                <w:sz w:val="22"/>
                <w:szCs w:val="22"/>
              </w:rPr>
              <w:t xml:space="preserve">Sam:</w:t>
            </w:r>
          </w:p>
        </w:tc>
        <w:tc>
          <w:tcPr>
            <w:tcW w:type="dxa" w:w="8126"/>
            <w:tcBorders>
              <w:top w:val="none" w:color="FFFFFF" w:sz="0"/>
              <w:left w:val="none" w:color="FFFFFF" w:sz="0"/>
              <w:bottom w:val="none" w:color="FFFFFF" w:sz="0"/>
              <w:right w:val="none" w:color="FFFFFF" w:sz="0"/>
            </w:tcBorders>
            <w:tcMar>
              <w:top w:type="dxa" w:w="40"/>
              <w:left w:type="dxa" w:w="0"/>
              <w:bottom w:type="dxa" w:w="40"/>
              <w:right w:type="dxa" w:w="0"/>
            </w:tcMar>
          </w:tcPr>
          <w:p>
            <w:pPr>
              <w:spacing w:before="40" w:after="40"/>
            </w:pPr>
            <w:r>
              <w:rPr>
                <w:rFonts w:ascii="Arial" w:cs="Arial" w:eastAsia="Arial" w:hAnsi="Arial"/>
                <w:b w:val="false"/>
                <w:bCs w:val="false"/>
                <w:i w:val="false"/>
                <w:iCs w:val="false"/>
                <w:color w:val="1B1E2D"/>
                <w:sz w:val="22"/>
                <w:szCs w:val="22"/>
              </w:rPr>
              <w:t xml:space="preserve">My best friend is Jack. He is fourteen years old. He is tall and slim. He has short, dark hair and brown eyes. He is very friendly and funny. Jack can play football really well. He can also play the guitar. He can't swim, but he wants to learn. There is one thing about Jack that everyone knows — he is always happy!</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0"/>
        <w:gridCol w:w="8126"/>
      </w:tblGrid>
      <w:tr>
        <w:tc>
          <w:tcPr>
            <w:tcW w:type="dxa" w:w="900"/>
            <w:tcBorders>
              <w:top w:val="none" w:color="FFFFFF" w:sz="0"/>
              <w:left w:val="none" w:color="FFFFFF" w:sz="0"/>
              <w:bottom w:val="none" w:color="FFFFFF" w:sz="0"/>
              <w:right w:val="none" w:color="FFFFFF" w:sz="0"/>
            </w:tcBorders>
            <w:tcMar>
              <w:top w:type="dxa" w:w="40"/>
              <w:left w:type="dxa" w:w="0"/>
              <w:bottom w:type="dxa" w:w="40"/>
              <w:right w:type="dxa" w:w="100"/>
            </w:tcMar>
          </w:tcPr>
          <w:p>
            <w:pPr>
              <w:spacing w:before="0" w:after="0"/>
            </w:pPr>
            <w:r>
              <w:rPr>
                <w:rFonts w:ascii="Arial" w:cs="Arial" w:eastAsia="Arial" w:hAnsi="Arial"/>
                <w:b/>
                <w:bCs/>
                <w:i w:val="false"/>
                <w:iCs w:val="false"/>
                <w:color w:val="3A6ACA"/>
                <w:sz w:val="22"/>
                <w:szCs w:val="22"/>
              </w:rPr>
              <w:t xml:space="preserve">Lucy:</w:t>
            </w:r>
          </w:p>
        </w:tc>
        <w:tc>
          <w:tcPr>
            <w:tcW w:type="dxa" w:w="8126"/>
            <w:tcBorders>
              <w:top w:val="none" w:color="FFFFFF" w:sz="0"/>
              <w:left w:val="none" w:color="FFFFFF" w:sz="0"/>
              <w:bottom w:val="none" w:color="FFFFFF" w:sz="0"/>
              <w:right w:val="none" w:color="FFFFFF" w:sz="0"/>
            </w:tcBorders>
            <w:tcMar>
              <w:top w:type="dxa" w:w="40"/>
              <w:left w:type="dxa" w:w="0"/>
              <w:bottom w:type="dxa" w:w="40"/>
              <w:right w:type="dxa" w:w="0"/>
            </w:tcMar>
          </w:tcPr>
          <w:p>
            <w:pPr>
              <w:spacing w:before="40" w:after="40"/>
            </w:pPr>
            <w:r>
              <w:rPr>
                <w:rFonts w:ascii="Arial" w:cs="Arial" w:eastAsia="Arial" w:hAnsi="Arial"/>
                <w:b w:val="false"/>
                <w:bCs w:val="false"/>
                <w:i w:val="false"/>
                <w:iCs w:val="false"/>
                <w:color w:val="1B1E2D"/>
                <w:sz w:val="22"/>
                <w:szCs w:val="22"/>
              </w:rPr>
              <w:t xml:space="preserve">My best friend is called Mia. She is thirteen years old. She is not very tall — she is quite short. She has long, curly, blonde hair and green eyes. She is a clever, kind girl. Mia can speak French — her mother is from France. She can also draw very well. There are lots of things I love about Mia, but the best thing is that she is always there for you.</w:t>
            </w:r>
          </w:p>
        </w:tc>
      </w:tr>
    </w:tbl>
    <w:p>
      <w:pPr>
        <w:spacing w:before="0" w:after="8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1A3A8A" w:sz="1"/>
              <w:left w:val="single" w:color="1A3A8A" w:sz="1"/>
              <w:bottom w:val="single" w:color="1A3A8A" w:sz="1"/>
              <w:right w:val="single" w:color="1A3A8A" w:sz="1"/>
            </w:tcBorders>
            <w:shd w:fill="EAF0FB" w:val="clear"/>
            <w:tcMar>
              <w:top w:type="dxa" w:w="120"/>
              <w:left w:type="dxa" w:w="180"/>
              <w:bottom w:type="dxa" w:w="120"/>
              <w:right w:type="dxa" w:w="180"/>
            </w:tcMar>
          </w:tcPr>
          <w:p>
            <w:pPr>
              <w:spacing w:before="0" w:after="80"/>
            </w:pPr>
            <w:r>
              <w:rPr>
                <w:rFonts w:ascii="Arial" w:cs="Arial" w:eastAsia="Arial" w:hAnsi="Arial"/>
                <w:b/>
                <w:bCs/>
                <w:i w:val="false"/>
                <w:iCs w:val="false"/>
                <w:color w:val="1B1E2D"/>
                <w:sz w:val="22"/>
                <w:szCs w:val="22"/>
              </w:rPr>
              <w:t xml:space="preserve">All 5 structures in the script:</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G1 to be: He is fourteen. / She is not very tall. / he is always happy</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G2 Present Simple: He has short, dark hair. / She has long, curly, blonde hair.</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G3 Order of adjectives: short, dark hair (size-&gt;colour) / long, curly, blonde hair (size-&gt;shape-&gt;colour) / a clever, kind girl (opinion-&gt;opinion)</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G4 there is/are: There is one thing about Jack / There are lots of things I love about Mia</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G5 can/can't: Jack can play football / He can also play the guitar / He can't swim / Mia can speak French / She can also draw</w:t>
            </w:r>
          </w:p>
        </w:tc>
      </w:tr>
    </w:tbl>
    <w:p>
      <w:pPr>
        <w:spacing w:before="0" w:after="100"/>
      </w:pPr>
      <w:r>
        <w:rPr>
          <w:rFonts w:ascii="Arial" w:cs="Arial" w:eastAsia="Arial" w:hAnsi="Arial"/>
          <w:b w:val="false"/>
          <w:bCs w:val="false"/>
          <w:i w:val="false"/>
          <w:iCs w:val="false"/>
          <w:color w:val="1B1E2D"/>
          <w:sz w:val="22"/>
          <w:szCs w:val="22"/>
        </w:rPr>
        <w:t xml:space="preserve"/>
      </w:r>
    </w:p>
    <w:p>
      <w:pPr>
        <w:pBdr>
          <w:bottom w:val="single" w:color="1A3A8A" w:sz="6" w:space="2"/>
        </w:pBdr>
        <w:spacing w:before="240" w:after="120"/>
      </w:pPr>
      <w:r>
        <w:rPr>
          <w:rFonts w:ascii="Arial" w:cs="Arial" w:eastAsia="Arial" w:hAnsi="Arial"/>
          <w:b/>
          <w:bCs/>
          <w:i w:val="false"/>
          <w:iCs w:val="false"/>
          <w:color w:val="1A3A8A"/>
          <w:sz w:val="26"/>
          <w:szCs w:val="26"/>
        </w:rPr>
        <w:t xml:space="preserve">Answer Key</w:t>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1A3A8A" w:sz="1"/>
              <w:left w:val="single" w:color="1A3A8A" w:sz="1"/>
              <w:bottom w:val="single" w:color="1A3A8A" w:sz="1"/>
              <w:right w:val="single" w:color="1A3A8A" w:sz="1"/>
            </w:tcBorders>
            <w:shd w:fill="EAF0FB" w:val="clear"/>
            <w:tcMar>
              <w:top w:type="dxa" w:w="120"/>
              <w:left w:type="dxa" w:w="180"/>
              <w:bottom w:type="dxa" w:w="120"/>
              <w:right w:type="dxa" w:w="180"/>
            </w:tcMar>
          </w:tcPr>
          <w:p>
            <w:pPr>
              <w:spacing w:before="0" w:after="80"/>
            </w:pPr>
            <w:r>
              <w:rPr>
                <w:rFonts w:ascii="Arial" w:cs="Arial" w:eastAsia="Arial" w:hAnsi="Arial"/>
                <w:b/>
                <w:bCs/>
                <w:i w:val="false"/>
                <w:iCs w:val="false"/>
                <w:color w:val="1A5A3A"/>
                <w:sz w:val="22"/>
                <w:szCs w:val="22"/>
              </w:rPr>
              <w:t xml:space="preserve">Handout 1 Part C:</w:t>
            </w:r>
          </w:p>
          <w:p>
            <w:pPr>
              <w:spacing w:before="80" w:after="80"/>
            </w:pPr>
            <w:r>
              <w:rPr>
                <w:rFonts w:ascii="Arial" w:cs="Arial" w:eastAsia="Arial" w:hAnsi="Arial"/>
                <w:b w:val="false"/>
                <w:bCs w:val="false"/>
                <w:i w:val="false"/>
                <w:iCs w:val="false"/>
                <w:color w:val="1B1E2D"/>
                <w:sz w:val="22"/>
                <w:szCs w:val="22"/>
              </w:rPr>
              <w:t xml:space="preserve">1. tall  2. slim  3. curly  4. straight  5. blonde / fair  6. dark  7. friendly  8. shy  9. clever  10. wavy  11. short  12. kind</w:t>
            </w:r>
          </w:p>
          <w:p>
            <w:pPr>
              <w:spacing w:before="0" w:after="6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bCs/>
                <w:i w:val="false"/>
                <w:iCs w:val="false"/>
                <w:color w:val="8B5E00"/>
                <w:sz w:val="22"/>
                <w:szCs w:val="22"/>
              </w:rPr>
              <w:t xml:space="preserve">Exercise 1 (am/is/are):</w:t>
            </w:r>
          </w:p>
          <w:p>
            <w:pPr>
              <w:spacing w:before="80" w:after="80"/>
            </w:pPr>
            <w:r>
              <w:rPr>
                <w:rFonts w:ascii="Arial" w:cs="Arial" w:eastAsia="Arial" w:hAnsi="Arial"/>
                <w:b w:val="false"/>
                <w:bCs w:val="false"/>
                <w:i w:val="false"/>
                <w:iCs w:val="false"/>
                <w:color w:val="1B1E2D"/>
                <w:sz w:val="22"/>
                <w:szCs w:val="22"/>
              </w:rPr>
              <w:t xml:space="preserve">1. is  2. are  3. is  4. am  5. are  6. is / is  7. are  8. is</w:t>
            </w:r>
          </w:p>
          <w:p>
            <w:pPr>
              <w:spacing w:before="0" w:after="6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bCs/>
                <w:i w:val="false"/>
                <w:iCs w:val="false"/>
                <w:color w:val="8B5E00"/>
                <w:sz w:val="22"/>
                <w:szCs w:val="22"/>
              </w:rPr>
              <w:t xml:space="preserve">Exercise 2 (has/have):</w:t>
            </w:r>
          </w:p>
          <w:p>
            <w:pPr>
              <w:spacing w:before="80" w:after="80"/>
            </w:pPr>
            <w:r>
              <w:rPr>
                <w:rFonts w:ascii="Arial" w:cs="Arial" w:eastAsia="Arial" w:hAnsi="Arial"/>
                <w:b w:val="false"/>
                <w:bCs w:val="false"/>
                <w:i w:val="false"/>
                <w:iCs w:val="false"/>
                <w:color w:val="1B1E2D"/>
                <w:sz w:val="22"/>
                <w:szCs w:val="22"/>
              </w:rPr>
              <w:t xml:space="preserve">1. has  2. have  3. has  4. has  5. have  6. has</w:t>
            </w:r>
          </w:p>
          <w:p>
            <w:pPr>
              <w:spacing w:before="0" w:after="6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bCs/>
                <w:i w:val="false"/>
                <w:iCs w:val="false"/>
                <w:color w:val="8B5E00"/>
                <w:sz w:val="22"/>
                <w:szCs w:val="22"/>
              </w:rPr>
              <w:t xml:space="preserve">Exercise 3 (order of adjectives):</w:t>
            </w:r>
          </w:p>
          <w:p>
            <w:pPr>
              <w:spacing w:before="80" w:after="80"/>
            </w:pPr>
            <w:r>
              <w:rPr>
                <w:rFonts w:ascii="Arial" w:cs="Arial" w:eastAsia="Arial" w:hAnsi="Arial"/>
                <w:b w:val="false"/>
                <w:bCs w:val="false"/>
                <w:i w:val="false"/>
                <w:iCs w:val="false"/>
                <w:color w:val="1B1E2D"/>
                <w:sz w:val="22"/>
                <w:szCs w:val="22"/>
              </w:rPr>
              <w:t xml:space="preserve">1. long, brown hair  2. short, dark hair  3. a tall, young man  4. beautiful, big, blue eyes  5. curly, red hair  6. a kind, old woman</w:t>
            </w:r>
          </w:p>
          <w:p>
            <w:pPr>
              <w:spacing w:before="0" w:after="6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bCs/>
                <w:i w:val="false"/>
                <w:iCs w:val="false"/>
                <w:color w:val="8B5E00"/>
                <w:sz w:val="22"/>
                <w:szCs w:val="22"/>
              </w:rPr>
              <w:t xml:space="preserve">Exercise 4 (there is/are):</w:t>
            </w:r>
          </w:p>
          <w:p>
            <w:pPr>
              <w:spacing w:before="80" w:after="80"/>
            </w:pPr>
            <w:r>
              <w:rPr>
                <w:rFonts w:ascii="Arial" w:cs="Arial" w:eastAsia="Arial" w:hAnsi="Arial"/>
                <w:b w:val="false"/>
                <w:bCs w:val="false"/>
                <w:i w:val="false"/>
                <w:iCs w:val="false"/>
                <w:color w:val="1B1E2D"/>
                <w:sz w:val="22"/>
                <w:szCs w:val="22"/>
              </w:rPr>
              <w:t xml:space="preserve">1. There is  2. There are  3. There is  4. There are  5. There is</w:t>
            </w:r>
          </w:p>
          <w:p>
            <w:pPr>
              <w:spacing w:before="0" w:after="6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bCs/>
                <w:i w:val="false"/>
                <w:iCs w:val="false"/>
                <w:color w:val="8B5E00"/>
                <w:sz w:val="22"/>
                <w:szCs w:val="22"/>
              </w:rPr>
              <w:t xml:space="preserve">Exercise 5 (can/can't):</w:t>
            </w:r>
          </w:p>
          <w:p>
            <w:pPr>
              <w:spacing w:before="80" w:after="80"/>
            </w:pPr>
            <w:r>
              <w:rPr>
                <w:rFonts w:ascii="Arial" w:cs="Arial" w:eastAsia="Arial" w:hAnsi="Arial"/>
                <w:b w:val="false"/>
                <w:bCs w:val="false"/>
                <w:i w:val="false"/>
                <w:iCs w:val="false"/>
                <w:color w:val="1B1E2D"/>
                <w:sz w:val="22"/>
                <w:szCs w:val="22"/>
              </w:rPr>
              <w:t xml:space="preserve">1. can  2. can't  3. Can / can  4. can't  5. can / can't</w:t>
            </w:r>
          </w:p>
          <w:p>
            <w:pPr>
              <w:spacing w:before="0" w:after="6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bCs/>
                <w:i w:val="false"/>
                <w:iCs w:val="false"/>
                <w:color w:val="8B5E00"/>
                <w:sz w:val="22"/>
                <w:szCs w:val="22"/>
              </w:rPr>
              <w:t xml:space="preserve">Exercise 6 (errors):</w:t>
            </w:r>
          </w:p>
          <w:p>
            <w:pPr>
              <w:spacing w:before="80" w:after="80"/>
            </w:pPr>
            <w:r>
              <w:rPr>
                <w:rFonts w:ascii="Arial" w:cs="Arial" w:eastAsia="Arial" w:hAnsi="Arial"/>
                <w:b w:val="false"/>
                <w:bCs w:val="false"/>
                <w:i w:val="false"/>
                <w:iCs w:val="false"/>
                <w:color w:val="1B1E2D"/>
                <w:sz w:val="22"/>
                <w:szCs w:val="22"/>
              </w:rPr>
              <w:t xml:space="preserve">1. She IS tall and slim.  (not have)
2. He has short, dark hair.  (size then colour)
3. There ARE three students with glasses.  (plural)
4. She CAN swim really well.  (no -s after modal)
5. She has long, straight, brown hair.  (size -&gt; shape -&gt; colour)</w:t>
            </w:r>
          </w:p>
          <w:p>
            <w:pPr>
              <w:spacing w:before="0" w:after="6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bCs/>
                <w:i w:val="false"/>
                <w:iCs w:val="false"/>
                <w:color w:val="1A3A8A"/>
                <w:sz w:val="22"/>
                <w:szCs w:val="22"/>
              </w:rPr>
              <w:t xml:space="preserve">Reading Tasks:</w:t>
            </w:r>
          </w:p>
          <w:p>
            <w:pPr>
              <w:spacing w:before="80" w:after="80"/>
            </w:pPr>
            <w:r>
              <w:rPr>
                <w:rFonts w:ascii="Arial" w:cs="Arial" w:eastAsia="Arial" w:hAnsi="Arial"/>
                <w:b w:val="false"/>
                <w:bCs w:val="false"/>
                <w:i w:val="false"/>
                <w:iCs w:val="false"/>
                <w:color w:val="1B1E2D"/>
                <w:sz w:val="22"/>
                <w:szCs w:val="22"/>
              </w:rPr>
              <w:t xml:space="preserve">Profile 1 = Hermione Granger (Harry Potter) -- curly red hair, clever, can speak Latin, has two friends (one dark hair, one red hair), can't fly a broomstick
T/F: 1-F (short, dark hair)  2-T  3-F (quite short)  4-F (wants to learn)  5-T</w:t>
            </w:r>
          </w:p>
          <w:p>
            <w:pPr>
              <w:spacing w:before="0" w:after="6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bCs/>
                <w:i w:val="false"/>
                <w:iCs w:val="false"/>
                <w:color w:val="2E3A4A"/>
                <w:sz w:val="22"/>
                <w:szCs w:val="22"/>
              </w:rPr>
              <w:t xml:space="preserve">Listening:</w:t>
            </w:r>
          </w:p>
          <w:p>
            <w:pPr>
              <w:spacing w:before="80" w:after="80"/>
            </w:pPr>
            <w:r>
              <w:rPr>
                <w:rFonts w:ascii="Arial" w:cs="Arial" w:eastAsia="Arial" w:hAnsi="Arial"/>
                <w:b w:val="false"/>
                <w:bCs w:val="false"/>
                <w:i w:val="false"/>
                <w:iCs w:val="false"/>
                <w:color w:val="1B1E2D"/>
                <w:sz w:val="22"/>
                <w:szCs w:val="22"/>
              </w:rPr>
              <w:t xml:space="preserve">Task 1: 1-b  2-a  3-c  4-b
Task 2: Jack: 14 / tall and slim / short dark hair / brown eyes / friendly + funny / can: football + guitar (can't swim)
Mia: 13 / short / long curly blonde hair / green eyes / clever + kind / can: speak French + draw</w:t>
            </w:r>
          </w:p>
        </w:tc>
      </w:tr>
    </w:tbl>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600" w:hanging="30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2026-03-27T12:48:10.250Z</dcterms:created>
  <dcterms:modified xsi:type="dcterms:W3CDTF">2026-03-27T12:48:10.250Z</dcterms:modified>
</cp:coreProperties>
</file>

<file path=docProps/custom.xml><?xml version="1.0" encoding="utf-8"?>
<Properties xmlns="http://schemas.openxmlformats.org/officeDocument/2006/custom-properties" xmlns:vt="http://schemas.openxmlformats.org/officeDocument/2006/docPropsVTypes"/>
</file>