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080F05" w:val="clear"/>
            <w:tcMar>
              <w:top w:type="dxa" w:w="240"/>
              <w:left w:type="dxa" w:w="400"/>
              <w:bottom w:type="dxa" w:w="200"/>
              <w:right w:type="dxa" w:w="200"/>
            </w:tcMar>
            <w:vAlign w:val="top"/>
          </w:tcPr>
          <w:p>
            <w:pPr>
              <w:spacing w:after="60" w:before="0"/>
            </w:pPr>
            <w:r>
              <w:rPr>
                <w:rFonts w:ascii="Courier New" w:cs="Courier New" w:eastAsia="Courier New" w:hAnsi="Courier New"/>
                <w:b w:val="false"/>
                <w:bCs w:val="false"/>
                <w:color w:val="AAAAAA"/>
                <w:sz w:val="16"/>
                <w:szCs w:val="16"/>
              </w:rPr>
              <w:t xml:space="preserve">SEL · Self-Management · A2–B1</w:t>
            </w:r>
          </w:p>
          <w:p>
            <w:pPr>
              <w:spacing w:after="0" w:before="0"/>
            </w:pPr>
            <w:r>
              <w:rPr>
                <w:rFonts w:ascii="Georgia" w:cs="Georgia" w:eastAsia="Georgia" w:hAnsi="Georgia"/>
                <w:b/>
                <w:bCs/>
                <w:color w:val="FFFFFF"/>
                <w:sz w:val="36"/>
                <w:szCs w:val="36"/>
              </w:rPr>
              <w:t xml:space="preserve">Teacher's Lesson Plan</w:t>
            </w:r>
          </w:p>
        </w:tc>
        <w:tc>
          <w:tcPr>
            <w:tcW w:type="dxa" w:w="3426"/>
            <w:tcBorders>
              <w:top w:val="none" w:color="FFFFFF" w:sz="0"/>
              <w:left w:val="none" w:color="FFFFFF" w:sz="0"/>
              <w:bottom w:val="none" w:color="FFFFFF" w:sz="0"/>
              <w:right w:val="none" w:color="FFFFFF" w:sz="0"/>
            </w:tcBorders>
            <w:shd w:fill="080F05" w:val="clear"/>
            <w:tcMar>
              <w:top w:type="dxa" w:w="240"/>
              <w:left w:type="dxa" w:w="200"/>
              <w:bottom w:type="dxa" w:w="200"/>
              <w:right w:type="dxa" w:w="300"/>
            </w:tcMar>
            <w:vAlign w:val="top"/>
          </w:tcPr>
          <w:p>
            <w:pPr>
              <w:spacing w:after="60" w:before="0"/>
              <w:jc w:val="right"/>
            </w:pPr>
            <w:r>
              <w:rPr>
                <w:rFonts w:ascii="Courier New" w:cs="Courier New" w:eastAsia="Courier New" w:hAnsi="Courier New"/>
                <w:b w:val="false"/>
                <w:bCs w:val="false"/>
                <w:color w:val="AAAAAA"/>
                <w:sz w:val="16"/>
                <w:szCs w:val="16"/>
              </w:rPr>
              <w:t xml:space="preserve">Confidential</w:t>
            </w:r>
          </w:p>
          <w:p>
            <w:pPr>
              <w:spacing w:after="0" w:before="40"/>
              <w:jc w:val="right"/>
            </w:pPr>
            <w:r>
              <w:rPr>
                <w:rFonts w:ascii="Courier New" w:cs="Courier New" w:eastAsia="Courier New" w:hAnsi="Courier New"/>
                <w:b w:val="false"/>
                <w:bCs w:val="false"/>
                <w:color w:val="FFFFFF"/>
                <w:sz w:val="16"/>
                <w:szCs w:val="16"/>
              </w:rPr>
              <w:t xml:space="preserve">Student Handouts →</w:t>
            </w:r>
          </w:p>
        </w:tc>
      </w:tr>
    </w:tbl>
    <w:p>
      <w:pPr>
        <w:spacing w:after="20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4"/>
              <w:left w:val="single" w:color="1A5A3A" w:sz="4"/>
              <w:bottom w:val="single" w:color="1A5A3A" w:sz="4"/>
              <w:right w:val="single" w:color="1A5A3A" w:sz="4"/>
            </w:tcBorders>
            <w:shd w:fill="E8F5EC" w:val="clear"/>
            <w:tcMar>
              <w:top w:type="dxa" w:w="140"/>
              <w:left w:type="dxa" w:w="200"/>
              <w:bottom w:type="dxa" w:w="140"/>
              <w:right w:type="dxa" w:w="200"/>
            </w:tcMar>
            <w:vAlign w:val="top"/>
          </w:tcPr>
          <w:p>
            <w:pPr>
              <w:spacing w:after="80" w:before="0"/>
            </w:pPr>
            <w:r>
              <w:rPr>
                <w:rFonts w:ascii="Courier New" w:cs="Courier New" w:eastAsia="Courier New" w:hAnsi="Courier New"/>
                <w:b/>
                <w:bCs/>
                <w:color w:val="1A5A3A"/>
                <w:sz w:val="17"/>
                <w:szCs w:val="17"/>
              </w:rPr>
              <w:t xml:space="preserve">SEL CONNECTION</w:t>
            </w:r>
          </w:p>
          <w:p>
            <w:pPr>
              <w:spacing w:after="120" w:before="0"/>
            </w:pPr>
            <w:r>
              <w:rPr>
                <w:rFonts w:ascii="Arial" w:cs="Arial" w:eastAsia="Arial" w:hAnsi="Arial"/>
                <w:b/>
                <w:bCs/>
                <w:color w:val="1B1E2D"/>
                <w:sz w:val="22"/>
                <w:szCs w:val="22"/>
              </w:rPr>
              <w:t xml:space="preserve">Competencies: </w:t>
            </w:r>
            <w:r>
              <w:rPr>
                <w:rFonts w:ascii="Arial" w:cs="Arial" w:eastAsia="Arial" w:hAnsi="Arial"/>
                <w:b w:val="false"/>
                <w:bCs w:val="false"/>
                <w:color w:val="1B1E2D"/>
                <w:sz w:val="22"/>
                <w:szCs w:val="22"/>
              </w:rPr>
              <w:t xml:space="preserve">Self-Management · Responsible Decision-Making</w:t>
            </w:r>
          </w:p>
          <w:p>
            <w:pPr>
              <w:spacing w:after="60" w:before="0"/>
            </w:pPr>
            <w:r>
              <w:t xml:space="preserve"/>
            </w:r>
          </w:p>
          <w:p>
            <w:pPr>
              <w:spacing w:after="120" w:before="0"/>
            </w:pPr>
            <w:r>
              <w:rPr>
                <w:rFonts w:ascii="Arial" w:cs="Arial" w:eastAsia="Arial" w:hAnsi="Arial"/>
                <w:b w:val="false"/>
                <w:bCs w:val="false"/>
                <w:color w:val="1B1E2D"/>
                <w:sz w:val="22"/>
                <w:szCs w:val="22"/>
              </w:rPr>
              <w:t xml:space="preserve">This lesson introduces a simple but important truth: doing two things at the same time usually means doing both things badly. At A2–B1, the goal is practical — students understand the concrete difference between focusing on one thing and trying to do several at once, and develop language to talk about their own habits and choices.</w:t>
            </w:r>
          </w:p>
        </w:tc>
      </w:tr>
    </w:tbl>
    <w:p>
      <w:pPr>
        <w:spacing w:after="12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40"/>
              <w:left w:type="dxa" w:w="200"/>
              <w:bottom w:type="dxa" w:w="140"/>
              <w:right w:type="dxa" w:w="200"/>
            </w:tcMar>
            <w:vAlign w:val="top"/>
          </w:tcPr>
          <w:p>
            <w:pPr>
              <w:spacing w:after="80" w:before="0"/>
            </w:pPr>
            <w:r>
              <w:rPr>
                <w:rFonts w:ascii="Courier New" w:cs="Courier New" w:eastAsia="Courier New" w:hAnsi="Courier New"/>
                <w:b/>
                <w:bCs/>
                <w:color w:val="2A4A1A"/>
                <w:sz w:val="17"/>
                <w:szCs w:val="17"/>
              </w:rPr>
              <w:t xml:space="preserve">CULTURAL CONNECTIONS (Teacher Only)</w:t>
            </w:r>
          </w:p>
          <w:p>
            <w:pPr>
              <w:spacing w:after="120" w:before="0"/>
            </w:pPr>
            <w:r>
              <w:rPr>
                <w:rFonts w:ascii="Arial" w:cs="Arial" w:eastAsia="Arial" w:hAnsi="Arial"/>
                <w:b w:val="false"/>
                <w:bCs w:val="false"/>
                <w:color w:val="1B1E2D"/>
                <w:sz w:val="22"/>
                <w:szCs w:val="22"/>
              </w:rPr>
              <w:t xml:space="preserve">Multitasking is often presented as a sign of capability. This lesson gently challenges that assumption without being prescriptive. The goal is not to tell students they must always do one thing at a time, but to give them the awareness that there is usually a cost — and that they can choose when to pay it. Be sensitive: some students may be managing complex home environments where doing several things simultaneously is a necessity, not a choice.</w:t>
            </w:r>
          </w:p>
        </w:tc>
      </w:tr>
    </w:tbl>
    <w:p>
      <w:pPr>
        <w:spacing w:after="12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6826"/>
      </w:tblGrid>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Topic</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Multitasking. Can you really do two things at the same time? What happens to the quality of your work when you try? When is it a good idea — and when isn't it?</w:t>
            </w:r>
          </w:p>
        </w:tc>
      </w:tr>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Level</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A2–B1 · Basic grammar structures only (including have to / had to)</w:t>
            </w:r>
          </w:p>
        </w:tc>
      </w:tr>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Duration</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90 minutes</w:t>
            </w:r>
          </w:p>
        </w:tc>
      </w:tr>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Grammar</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Present Simple · Past Simple · Future Simple (will) · Present Continuous · Past Continuous · There is/are · There was/were · Modals: can / must / should / might · have to / has to / had to</w:t>
            </w:r>
          </w:p>
          <w:p>
            <w:pPr>
              <w:spacing w:after="60" w:before="0"/>
            </w:pPr>
            <w:r>
              <w:rPr>
                <w:rFonts w:ascii="Arial" w:cs="Arial" w:eastAsia="Arial" w:hAnsi="Arial"/>
                <w:b w:val="false"/>
                <w:bCs w:val="false"/>
                <w:color w:val="1B1E2D"/>
                <w:sz w:val="22"/>
                <w:szCs w:val="22"/>
              </w:rPr>
              <w:t xml:space="preserve">NO passive voice in any form</w:t>
            </w:r>
          </w:p>
        </w:tc>
      </w:tr>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Vocabulary</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10 words (A2–B1): task · focus · distract · finish · switch · mistake · attention · result · quality · at once</w:t>
            </w:r>
          </w:p>
        </w:tc>
      </w:tr>
      <w:tr>
        <w:tc>
          <w:tcPr>
            <w:tcW w:type="dxa" w:w="2200"/>
            <w:tcBorders>
              <w:top w:val="none" w:color="FFFFFF" w:sz="0"/>
              <w:left w:val="none" w:color="FFFFFF" w:sz="0"/>
              <w:bottom w:val="none" w:color="FFFFFF" w:sz="0"/>
              <w:right w:val="none" w:color="FFFFFF" w:sz="0"/>
            </w:tcBorders>
            <w:shd w:fill="F0F4ED" w:val="clear"/>
            <w:tcMar>
              <w:top w:type="dxa" w:w="100"/>
              <w:left w:type="dxa" w:w="120"/>
              <w:bottom w:type="dxa" w:w="100"/>
              <w:right w:type="dxa" w:w="120"/>
            </w:tcMar>
            <w:vAlign w:val="top"/>
          </w:tcPr>
          <w:p>
            <w:r>
              <w:rPr>
                <w:rFonts w:ascii="Arial" w:cs="Arial" w:eastAsia="Arial" w:hAnsi="Arial"/>
                <w:b/>
                <w:bCs/>
                <w:color w:val="080F05"/>
                <w:sz w:val="18"/>
                <w:szCs w:val="18"/>
              </w:rPr>
              <w:t xml:space="preserve">Characters</w:t>
            </w:r>
          </w:p>
        </w:tc>
        <w:tc>
          <w:tcPr>
            <w:tcW w:type="dxa" w:w="6826"/>
            <w:tcBorders>
              <w:top w:val="single" w:color="D2DCE8" w:sz="4"/>
              <w:left w:val="single" w:color="D2DCE8" w:sz="4"/>
              <w:bottom w:val="single" w:color="D2DCE8" w:sz="4"/>
              <w:right w:val="single" w:color="D2DCE8" w:sz="4"/>
            </w:tcBorders>
            <w:shd w:fill="FFFFFF" w:val="clear"/>
            <w:tcMar>
              <w:top w:type="dxa" w:w="100"/>
              <w:left w:type="dxa" w:w="120"/>
              <w:bottom w:type="dxa" w:w="100"/>
              <w:right w:type="dxa" w:w="120"/>
            </w:tcMar>
          </w:tcPr>
          <w:p>
            <w:pPr>
              <w:spacing w:after="60" w:before="0"/>
            </w:pPr>
            <w:r>
              <w:rPr>
                <w:rFonts w:ascii="Arial" w:cs="Arial" w:eastAsia="Arial" w:hAnsi="Arial"/>
                <w:b w:val="false"/>
                <w:bCs w:val="false"/>
                <w:color w:val="1B1E2D"/>
                <w:sz w:val="22"/>
                <w:szCs w:val="22"/>
              </w:rPr>
              <w:t xml:space="preserve">Reading: Oliver and Emma (age 16) · Listening: Kate and Alice (age 16) — different scenario</w:t>
            </w:r>
          </w:p>
        </w:tc>
      </w:tr>
    </w:tbl>
    <w:p>
      <w:pPr>
        <w:pBdr>
          <w:bottom w:val="single" w:color="2A4A1A" w:sz="12"/>
        </w:pBdr>
        <w:spacing w:after="100" w:before="260"/>
      </w:pPr>
      <w:r>
        <w:rPr>
          <w:rFonts w:ascii="Georgia" w:cs="Georgia" w:eastAsia="Georgia" w:hAnsi="Georgia"/>
          <w:b/>
          <w:bCs/>
          <w:color w:val="2A4A1A"/>
          <w:sz w:val="28"/>
          <w:szCs w:val="28"/>
        </w:rPr>
        <w:t xml:space="preserve">Teaching Notes</w:t>
      </w:r>
    </w:p>
    <w:p>
      <w:pPr>
        <w:spacing w:after="120" w:before="0"/>
      </w:pPr>
      <w:r>
        <w:rPr>
          <w:rFonts w:ascii="Arial" w:cs="Arial" w:eastAsia="Arial" w:hAnsi="Arial"/>
          <w:b/>
          <w:bCs/>
          <w:color w:val="1B1E2D"/>
          <w:sz w:val="22"/>
          <w:szCs w:val="22"/>
        </w:rPr>
        <w:t xml:space="preserve">Central idea: </w:t>
      </w:r>
      <w:r>
        <w:rPr>
          <w:rFonts w:ascii="Arial" w:cs="Arial" w:eastAsia="Arial" w:hAnsi="Arial"/>
          <w:b w:val="false"/>
          <w:bCs w:val="false"/>
          <w:color w:val="1B1E2D"/>
          <w:sz w:val="22"/>
          <w:szCs w:val="22"/>
        </w:rPr>
        <w:t xml:space="preserve">When you do two things at the same time, your brain doesn't do both — it switches quickly between them. Every switch has a cost: you lose time, make more mistakes, and the quality of both tasks goes down. Keep it concrete and give personal examples.</w:t>
      </w:r>
    </w:p>
    <w:p>
      <w:pPr>
        <w:spacing w:after="120" w:before="0"/>
      </w:pPr>
      <w:r>
        <w:rPr>
          <w:rFonts w:ascii="Arial" w:cs="Arial" w:eastAsia="Arial" w:hAnsi="Arial"/>
          <w:b/>
          <w:bCs/>
          <w:color w:val="1B1E2D"/>
          <w:sz w:val="22"/>
          <w:szCs w:val="22"/>
        </w:rPr>
        <w:t xml:space="preserve">Key question: </w:t>
      </w:r>
      <w:r>
        <w:rPr>
          <w:rFonts w:ascii="Arial" w:cs="Arial" w:eastAsia="Arial" w:hAnsi="Arial"/>
          <w:b w:val="false"/>
          <w:bCs w:val="false"/>
          <w:color w:val="1B1E2D"/>
          <w:sz w:val="22"/>
          <w:szCs w:val="22"/>
        </w:rPr>
        <w:t xml:space="preserve">Write on the board: "Can you really do two things at the same time — or are you doing one thing, then the other, very fast?" Return to this at the end.</w:t>
      </w:r>
    </w:p>
    <w:p>
      <w:pPr>
        <w:spacing w:after="120" w:before="0"/>
      </w:pPr>
      <w:r>
        <w:rPr>
          <w:rFonts w:ascii="Arial" w:cs="Arial" w:eastAsia="Arial" w:hAnsi="Arial"/>
          <w:b/>
          <w:bCs/>
          <w:color w:val="1B1E2D"/>
          <w:sz w:val="22"/>
          <w:szCs w:val="22"/>
        </w:rPr>
        <w:t xml:space="preserve">Reading vs Listening — no repetition: </w:t>
      </w:r>
      <w:r>
        <w:rPr>
          <w:rFonts w:ascii="Arial" w:cs="Arial" w:eastAsia="Arial" w:hAnsi="Arial"/>
          <w:b w:val="false"/>
          <w:bCs w:val="false"/>
          <w:color w:val="1B1E2D"/>
          <w:sz w:val="22"/>
          <w:szCs w:val="22"/>
        </w:rPr>
        <w:t xml:space="preserve">The reading ("Two Things at Once") follows Oliver, who tries to do his history essay and watch videos at the same time. Emma shows him what actually happened to both tasks. The listening follows Kate, who tries to revise, reply to messages, and listen to music simultaneously — Alice helps her see why nothing is getting done.</w:t>
      </w:r>
    </w:p>
    <w:p>
      <w:pPr>
        <w:pBdr>
          <w:bottom w:val="single" w:color="2A4A1A" w:sz="12"/>
        </w:pBdr>
        <w:spacing w:after="100" w:before="260"/>
      </w:pPr>
      <w:r>
        <w:rPr>
          <w:rFonts w:ascii="Georgia" w:cs="Georgia" w:eastAsia="Georgia" w:hAnsi="Georgia"/>
          <w:b/>
          <w:bCs/>
          <w:color w:val="2A4A1A"/>
          <w:sz w:val="28"/>
          <w:szCs w:val="28"/>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0"/>
        <w:gridCol w:w="880"/>
        <w:gridCol w:w="720"/>
        <w:gridCol w:w="3373"/>
        <w:gridCol w:w="1373"/>
      </w:tblGrid>
      <w:tr>
        <w:tc>
          <w:tcPr>
            <w:tcW w:type="dxa" w:w="680"/>
            <w:tcBorders>
              <w:top w:val="single" w:color="2A4A1A" w:sz="4"/>
              <w:left w:val="single" w:color="2A4A1A" w:sz="4"/>
              <w:bottom w:val="single" w:color="2A4A1A" w:sz="4"/>
              <w:right w:val="single" w:color="2A4A1A" w:sz="4"/>
            </w:tcBorders>
            <w:shd w:fill="2A4A1A" w:val="clear"/>
            <w:tcMar>
              <w:top w:type="dxa" w:w="80"/>
              <w:left w:type="dxa" w:w="100"/>
              <w:bottom w:type="dxa" w:w="80"/>
              <w:right w:type="dxa" w:w="100"/>
            </w:tcMar>
          </w:tcPr>
          <w:p>
            <w:r>
              <w:rPr>
                <w:rFonts w:ascii="Courier New" w:cs="Courier New" w:eastAsia="Courier New" w:hAnsi="Courier New"/>
                <w:b/>
                <w:bCs/>
                <w:color w:val="FFFFFF"/>
                <w:sz w:val="17"/>
                <w:szCs w:val="17"/>
              </w:rPr>
              <w:t xml:space="preserve">Time</w:t>
            </w:r>
          </w:p>
        </w:tc>
        <w:tc>
          <w:tcPr>
            <w:tcW w:type="dxa" w:w="880"/>
            <w:tcBorders>
              <w:top w:val="single" w:color="2A4A1A" w:sz="4"/>
              <w:left w:val="single" w:color="2A4A1A" w:sz="4"/>
              <w:bottom w:val="single" w:color="2A4A1A" w:sz="4"/>
              <w:right w:val="single" w:color="2A4A1A" w:sz="4"/>
            </w:tcBorders>
            <w:shd w:fill="2A4A1A" w:val="clear"/>
            <w:tcMar>
              <w:top w:type="dxa" w:w="80"/>
              <w:left w:type="dxa" w:w="100"/>
              <w:bottom w:type="dxa" w:w="80"/>
              <w:right w:type="dxa" w:w="100"/>
            </w:tcMar>
          </w:tcPr>
          <w:p>
            <w:r>
              <w:rPr>
                <w:rFonts w:ascii="Courier New" w:cs="Courier New" w:eastAsia="Courier New" w:hAnsi="Courier New"/>
                <w:b/>
                <w:bCs/>
                <w:color w:val="FFFFFF"/>
                <w:sz w:val="17"/>
                <w:szCs w:val="17"/>
              </w:rPr>
              <w:t xml:space="preserve">Stage</w:t>
            </w:r>
          </w:p>
        </w:tc>
        <w:tc>
          <w:tcPr>
            <w:tcW w:type="dxa" w:w="720"/>
            <w:tcBorders>
              <w:top w:val="single" w:color="2A4A1A" w:sz="4"/>
              <w:left w:val="single" w:color="2A4A1A" w:sz="4"/>
              <w:bottom w:val="single" w:color="2A4A1A" w:sz="4"/>
              <w:right w:val="single" w:color="2A4A1A" w:sz="4"/>
            </w:tcBorders>
            <w:shd w:fill="2A4A1A" w:val="clear"/>
            <w:tcMar>
              <w:top w:type="dxa" w:w="80"/>
              <w:left w:type="dxa" w:w="100"/>
              <w:bottom w:type="dxa" w:w="80"/>
              <w:right w:type="dxa" w:w="100"/>
            </w:tcMar>
          </w:tcPr>
          <w:p>
            <w:r>
              <w:rPr>
                <w:rFonts w:ascii="Courier New" w:cs="Courier New" w:eastAsia="Courier New" w:hAnsi="Courier New"/>
                <w:b/>
                <w:bCs/>
                <w:color w:val="FFFFFF"/>
                <w:sz w:val="17"/>
                <w:szCs w:val="17"/>
              </w:rPr>
              <w:t xml:space="preserve">Skill</w:t>
            </w:r>
          </w:p>
        </w:tc>
        <w:tc>
          <w:tcPr>
            <w:tcW w:type="dxa" w:w="3373"/>
            <w:tcBorders>
              <w:top w:val="single" w:color="2A4A1A" w:sz="4"/>
              <w:left w:val="single" w:color="2A4A1A" w:sz="4"/>
              <w:bottom w:val="single" w:color="2A4A1A" w:sz="4"/>
              <w:right w:val="single" w:color="2A4A1A" w:sz="4"/>
            </w:tcBorders>
            <w:shd w:fill="2A4A1A" w:val="clear"/>
            <w:tcMar>
              <w:top w:type="dxa" w:w="80"/>
              <w:left w:type="dxa" w:w="100"/>
              <w:bottom w:type="dxa" w:w="80"/>
              <w:right w:type="dxa" w:w="100"/>
            </w:tcMar>
          </w:tcPr>
          <w:p>
            <w:r>
              <w:rPr>
                <w:rFonts w:ascii="Courier New" w:cs="Courier New" w:eastAsia="Courier New" w:hAnsi="Courier New"/>
                <w:b/>
                <w:bCs/>
                <w:color w:val="FFFFFF"/>
                <w:sz w:val="17"/>
                <w:szCs w:val="17"/>
              </w:rPr>
              <w:t xml:space="preserve">Teacher does</w:t>
            </w:r>
          </w:p>
        </w:tc>
        <w:tc>
          <w:tcPr>
            <w:tcW w:type="dxa" w:w="1373"/>
            <w:tcBorders>
              <w:top w:val="single" w:color="2A4A1A" w:sz="4"/>
              <w:left w:val="single" w:color="2A4A1A" w:sz="4"/>
              <w:bottom w:val="single" w:color="2A4A1A" w:sz="4"/>
              <w:right w:val="single" w:color="2A4A1A" w:sz="4"/>
            </w:tcBorders>
            <w:shd w:fill="2A4A1A" w:val="clear"/>
            <w:tcMar>
              <w:top w:type="dxa" w:w="80"/>
              <w:left w:type="dxa" w:w="100"/>
              <w:bottom w:type="dxa" w:w="80"/>
              <w:right w:type="dxa" w:w="100"/>
            </w:tcMar>
          </w:tcPr>
          <w:p>
            <w:r>
              <w:rPr>
                <w:rFonts w:ascii="Courier New" w:cs="Courier New" w:eastAsia="Courier New" w:hAnsi="Courier New"/>
                <w:b/>
                <w:bCs/>
                <w:color w:val="FFFFFF"/>
                <w:sz w:val="17"/>
                <w:szCs w:val="17"/>
              </w:rPr>
              <w:t xml:space="preserve">Students do</w:t>
            </w:r>
          </w:p>
        </w:tc>
      </w:tr>
      <w:tr>
        <w:tc>
          <w:tcPr>
            <w:tcW w:type="dxa" w:w="6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0–6</w:t>
            </w:r>
          </w:p>
        </w:tc>
        <w:tc>
          <w:tcPr>
            <w:tcW w:type="dxa" w:w="8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Lead-in</w:t>
            </w:r>
          </w:p>
        </w:tc>
        <w:tc>
          <w:tcPr>
            <w:tcW w:type="dxa" w:w="72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Speaking</w:t>
            </w:r>
          </w:p>
        </w:tc>
        <w:tc>
          <w:tcPr>
            <w:tcW w:type="dxa" w:w="3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"Can you really do two things at the same time?" Show of hands: who multitasks while studying? Pairs discuss: what do you do, and how does it go?</w:t>
            </w:r>
          </w:p>
        </w:tc>
        <w:tc>
          <w:tcPr>
            <w:tcW w:type="dxa" w:w="1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Discuss. Share.</w:t>
            </w:r>
          </w:p>
        </w:tc>
      </w:tr>
      <w:tr>
        <w:tc>
          <w:tcPr>
            <w:tcW w:type="dxa" w:w="6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6–18</w:t>
            </w:r>
          </w:p>
        </w:tc>
        <w:tc>
          <w:tcPr>
            <w:tcW w:type="dxa" w:w="8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Vocabulary</w:t>
            </w:r>
          </w:p>
        </w:tc>
        <w:tc>
          <w:tcPr>
            <w:tcW w:type="dxa" w:w="72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w:t>
            </w:r>
          </w:p>
        </w:tc>
        <w:tc>
          <w:tcPr>
            <w:tcW w:type="dxa" w:w="3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H1: word cards. Focus: focus (full attention on one thing) · distract (what takes you away) · switch (what the brain does — not parallel, but moving between). Task A + Task B.</w:t>
            </w:r>
          </w:p>
        </w:tc>
        <w:tc>
          <w:tcPr>
            <w:tcW w:type="dxa" w:w="1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Study. Match. Fill.</w:t>
            </w:r>
          </w:p>
        </w:tc>
      </w:tr>
      <w:tr>
        <w:tc>
          <w:tcPr>
            <w:tcW w:type="dxa" w:w="6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18–30</w:t>
            </w:r>
          </w:p>
        </w:tc>
        <w:tc>
          <w:tcPr>
            <w:tcW w:type="dxa" w:w="8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Grammar</w:t>
            </w:r>
          </w:p>
        </w:tc>
        <w:tc>
          <w:tcPr>
            <w:tcW w:type="dxa" w:w="72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w:t>
            </w:r>
          </w:p>
        </w:tc>
        <w:tc>
          <w:tcPr>
            <w:tcW w:type="dxa" w:w="3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H2: 8 structures + have to/had to. Focus on Past Continuous for parallel actions. Exercises 1–3.</w:t>
            </w:r>
          </w:p>
        </w:tc>
        <w:tc>
          <w:tcPr>
            <w:tcW w:type="dxa" w:w="1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Study. Complete.</w:t>
            </w:r>
          </w:p>
        </w:tc>
      </w:tr>
      <w:tr>
        <w:tc>
          <w:tcPr>
            <w:tcW w:type="dxa" w:w="6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30–45</w:t>
            </w:r>
          </w:p>
        </w:tc>
        <w:tc>
          <w:tcPr>
            <w:tcW w:type="dxa" w:w="8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Reading</w:t>
            </w:r>
          </w:p>
        </w:tc>
        <w:tc>
          <w:tcPr>
            <w:tcW w:type="dxa" w:w="72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Reading</w:t>
            </w:r>
          </w:p>
        </w:tc>
        <w:tc>
          <w:tcPr>
            <w:tcW w:type="dxa" w:w="3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H3: "Two Things at Once." Read aloud once, students read silently. Key question: "Oliver thought he was saving time. Was he?"</w:t>
            </w:r>
          </w:p>
        </w:tc>
        <w:tc>
          <w:tcPr>
            <w:tcW w:type="dxa" w:w="1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Read. T/F. Comprehension.</w:t>
            </w:r>
          </w:p>
        </w:tc>
      </w:tr>
      <w:tr>
        <w:tc>
          <w:tcPr>
            <w:tcW w:type="dxa" w:w="6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45–58</w:t>
            </w:r>
          </w:p>
        </w:tc>
        <w:tc>
          <w:tcPr>
            <w:tcW w:type="dxa" w:w="8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Listening</w:t>
            </w:r>
          </w:p>
        </w:tc>
        <w:tc>
          <w:tcPr>
            <w:tcW w:type="dxa" w:w="72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Listening</w:t>
            </w:r>
          </w:p>
        </w:tc>
        <w:tc>
          <w:tcPr>
            <w:tcW w:type="dxa" w:w="3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H4: Read TWICE. Kate revises, messages friends, and listens to music at the same time — different scenario. First listen: what is her problem? Second: gap fill and T/F.</w:t>
            </w:r>
          </w:p>
        </w:tc>
        <w:tc>
          <w:tcPr>
            <w:tcW w:type="dxa" w:w="1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Listen. Complete.</w:t>
            </w:r>
          </w:p>
        </w:tc>
      </w:tr>
      <w:tr>
        <w:tc>
          <w:tcPr>
            <w:tcW w:type="dxa" w:w="6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58–73</w:t>
            </w:r>
          </w:p>
        </w:tc>
        <w:tc>
          <w:tcPr>
            <w:tcW w:type="dxa" w:w="88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Speaking</w:t>
            </w:r>
          </w:p>
        </w:tc>
        <w:tc>
          <w:tcPr>
            <w:tcW w:type="dxa" w:w="720"/>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Speaking</w:t>
            </w:r>
          </w:p>
        </w:tc>
        <w:tc>
          <w:tcPr>
            <w:tcW w:type="dxa" w:w="3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H5: discussion cards + SEL box. Return to board: "Can you really do two things at the same time — or are you just switching very fast?"</w:t>
            </w:r>
          </w:p>
        </w:tc>
        <w:tc>
          <w:tcPr>
            <w:tcW w:type="dxa" w:w="1373"/>
            <w:tcBorders>
              <w:top w:val="single" w:color="D2DCE8" w:sz="4"/>
              <w:left w:val="single" w:color="D2DCE8" w:sz="4"/>
              <w:bottom w:val="single" w:color="D2DCE8" w:sz="4"/>
              <w:right w:val="single" w:color="D2DCE8" w:sz="4"/>
            </w:tcBorders>
            <w:shd w:fill="F0F4ED"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Discuss. Reflect.</w:t>
            </w:r>
          </w:p>
        </w:tc>
      </w:tr>
      <w:tr>
        <w:tc>
          <w:tcPr>
            <w:tcW w:type="dxa" w:w="6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73–90</w:t>
            </w:r>
          </w:p>
        </w:tc>
        <w:tc>
          <w:tcPr>
            <w:tcW w:type="dxa" w:w="88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Writing</w:t>
            </w:r>
          </w:p>
        </w:tc>
        <w:tc>
          <w:tcPr>
            <w:tcW w:type="dxa" w:w="720"/>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Writing</w:t>
            </w:r>
          </w:p>
        </w:tc>
        <w:tc>
          <w:tcPr>
            <w:tcW w:type="dxa" w:w="3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vAlign w:val="top"/>
          </w:tcPr>
          <w:p>
            <w:pPr>
              <w:spacing w:after="0" w:before="0"/>
            </w:pPr>
            <w:r>
              <w:rPr>
                <w:rFonts w:ascii="Arial" w:cs="Arial" w:eastAsia="Arial" w:hAnsi="Arial"/>
                <w:b w:val="false"/>
                <w:bCs w:val="false"/>
                <w:color w:val="1B1E2D"/>
                <w:sz w:val="20"/>
                <w:szCs w:val="20"/>
              </w:rPr>
              <w:t xml:space="preserve">H6: 80–100 words, 4 vocabulary words, at least one modal. Can be homework.</w:t>
            </w:r>
          </w:p>
        </w:tc>
        <w:tc>
          <w:tcPr>
            <w:tcW w:type="dxa" w:w="1373"/>
            <w:tcBorders>
              <w:top w:val="single" w:color="D2DCE8" w:sz="4"/>
              <w:left w:val="single" w:color="D2DCE8" w:sz="4"/>
              <w:bottom w:val="single" w:color="D2DCE8" w:sz="4"/>
              <w:right w:val="single" w:color="D2DCE8" w:sz="4"/>
            </w:tcBorders>
            <w:shd w:fill="FFFFFF" w:val="clear"/>
            <w:tcMar>
              <w:top w:type="dxa" w:w="80"/>
              <w:left w:type="dxa" w:w="100"/>
              <w:bottom w:type="dxa" w:w="80"/>
              <w:right w:type="dxa" w:w="100"/>
            </w:tcMar>
          </w:tcPr>
          <w:p>
            <w:pPr>
              <w:spacing w:after="0" w:before="0"/>
            </w:pPr>
            <w:r>
              <w:rPr>
                <w:rFonts w:ascii="Arial" w:cs="Arial" w:eastAsia="Arial" w:hAnsi="Arial"/>
                <w:b w:val="false"/>
                <w:bCs w:val="false"/>
                <w:color w:val="1B1E2D"/>
                <w:sz w:val="20"/>
                <w:szCs w:val="20"/>
              </w:rPr>
              <w:t xml:space="preserve">Write.</w:t>
            </w:r>
          </w:p>
        </w:tc>
      </w:tr>
    </w:tbl>
    <w:p>
      <w:pPr>
        <w:spacing w:after="200" w:before="0"/>
      </w:pPr>
      <w:r>
        <w:t xml:space="preserve"/>
      </w:r>
    </w:p>
    <w:p>
      <w:pPr>
        <w:pBdr>
          <w:bottom w:val="single" w:color="2A4A1A" w:sz="12"/>
        </w:pBdr>
        <w:spacing w:after="100" w:before="260"/>
      </w:pPr>
      <w:r>
        <w:rPr>
          <w:rFonts w:ascii="Georgia" w:cs="Georgia" w:eastAsia="Georgia" w:hAnsi="Georgia"/>
          <w:b/>
          <w:bCs/>
          <w:color w:val="2A4A1A"/>
          <w:sz w:val="28"/>
          <w:szCs w:val="28"/>
        </w:rPr>
        <w:t xml:space="preserve">Listening Script — "Why Is Nothing Getting Done?"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20"/>
              <w:left w:type="dxa" w:w="160"/>
              <w:bottom w:type="dxa" w:w="120"/>
              <w:right w:type="dxa" w:w="160"/>
            </w:tcMar>
            <w:vAlign w:val="top"/>
          </w:tcPr>
          <w:p>
            <w:pPr>
              <w:spacing w:after="0" w:before="0"/>
            </w:pPr>
            <w:r>
              <w:rPr>
                <w:rFonts w:ascii="Arial" w:cs="Arial" w:eastAsia="Arial" w:hAnsi="Arial"/>
                <w:b w:val="false"/>
                <w:bCs w:val="false"/>
                <w:color w:val="3D4A5C"/>
                <w:sz w:val="22"/>
                <w:szCs w:val="22"/>
              </w:rPr>
              <w:t xml:space="preserve">Kate is trying to revise for a science test, but she is also replying to messages and listening to music. After one hour, she did very little. Her friend Alice helps her work out why. Only the eight permitted structures (plus have to / had to) appear in this dialogue.</w:t>
            </w:r>
          </w:p>
        </w:tc>
      </w:tr>
    </w:tbl>
    <w:p>
      <w:pPr>
        <w:spacing w:after="80" w:before="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Alice</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How is the revision going?</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Kate</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Not well. I sat here for one hour and I only finished one page. I don't understand.</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Alice</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What were you doing while you were revising?</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Kate</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I was listening to music. And I was also replying to some messages. But I was still looking at my notes — I can do several things at once.</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Alice</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Can you? Every time a message came in, what happened?</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Kate</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I looked at my phone. But only for a second.</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Alice</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And then what? Did you go back to the same place in your notes immediately?</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Kate</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No... I lost my place and started again. And sometimes I read the same sentence twice.</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Alice</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That's the problem. Your brain can't really focus on two things at once. It switches. And every switch takes time and attention.</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Kate</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So I wasn't actually saving time.</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Alice</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No. You were losing it. There was a cost every time you switched — and it was adding up. One hour of switching might give you the same result as twenty minutes of real focus.</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Kate</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So what should I do?</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Alice</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Put your phone in another room. Turn off the music. Set a timer for 25 minutes and only do the revision. Then take a break. You will finish much faster — and you will actually remember what you read.</w:t>
            </w:r>
          </w:p>
        </w:tc>
      </w:tr>
      <w:tr>
        <w:tc>
          <w:tcPr>
            <w:tcW w:type="dxa" w:w="1000"/>
            <w:tcBorders>
              <w:top w:val="none" w:color="FFFFFF" w:sz="0"/>
              <w:left w:val="none" w:color="FFFFFF" w:sz="0"/>
              <w:bottom w:val="none" w:color="FFFFFF" w:sz="0"/>
              <w:right w:val="none" w:color="FFFFFF" w:sz="0"/>
            </w:tcBorders>
            <w:shd w:fill="F0F4ED" w:val="clear"/>
            <w:tcMar>
              <w:top w:type="dxa" w:w="80"/>
              <w:left w:type="dxa" w:w="0"/>
              <w:bottom w:type="dxa" w:w="80"/>
              <w:right w:type="dxa" w:w="100"/>
            </w:tcMar>
          </w:tcPr>
          <w:p>
            <w:r>
              <w:rPr>
                <w:rFonts w:ascii="Courier New" w:cs="Courier New" w:eastAsia="Courier New" w:hAnsi="Courier New"/>
                <w:b/>
                <w:bCs/>
                <w:color w:val="4A7A2A"/>
                <w:sz w:val="18"/>
                <w:szCs w:val="18"/>
              </w:rPr>
              <w:t xml:space="preserve">Kate</w:t>
            </w:r>
          </w:p>
        </w:tc>
        <w:tc>
          <w:tcPr>
            <w:tcW w:type="dxa" w:w="8026"/>
            <w:tcBorders>
              <w:top w:val="single" w:color="D2DCE8" w:sz="4"/>
              <w:left w:val="none" w:color="FFFFFF" w:sz="0"/>
              <w:bottom w:val="single" w:color="D2DCE8" w:sz="4"/>
              <w:right w:val="none" w:color="FFFFFF" w:sz="0"/>
            </w:tcBorders>
            <w:shd w:fill="F0F4ED" w:val="clear"/>
            <w:tcMar>
              <w:top w:type="dxa" w:w="80"/>
              <w:left w:type="dxa" w:w="0"/>
              <w:bottom w:type="dxa" w:w="80"/>
              <w:right w:type="dxa" w:w="0"/>
            </w:tcMar>
          </w:tcPr>
          <w:p>
            <w:r>
              <w:rPr>
                <w:rFonts w:ascii="Arial" w:cs="Arial" w:eastAsia="Arial" w:hAnsi="Arial"/>
                <w:b w:val="false"/>
                <w:bCs w:val="false"/>
                <w:color w:val="1B1E2D"/>
                <w:sz w:val="22"/>
                <w:szCs w:val="22"/>
              </w:rPr>
              <w:t xml:space="preserve">That sounds boring.</w:t>
            </w:r>
          </w:p>
        </w:tc>
      </w:tr>
      <w:tr>
        <w:tc>
          <w:tcPr>
            <w:tcW w:type="dxa" w:w="1000"/>
            <w:tcBorders>
              <w:top w:val="none" w:color="FFFFFF" w:sz="0"/>
              <w:left w:val="none" w:color="FFFFFF" w:sz="0"/>
              <w:bottom w:val="none" w:color="FFFFFF" w:sz="0"/>
              <w:right w:val="none" w:color="FFFFFF" w:sz="0"/>
            </w:tcBorders>
            <w:shd w:fill="FFFFFF" w:val="clear"/>
            <w:tcMar>
              <w:top w:type="dxa" w:w="80"/>
              <w:left w:type="dxa" w:w="0"/>
              <w:bottom w:type="dxa" w:w="80"/>
              <w:right w:type="dxa" w:w="100"/>
            </w:tcMar>
          </w:tcPr>
          <w:p>
            <w:r>
              <w:rPr>
                <w:rFonts w:ascii="Courier New" w:cs="Courier New" w:eastAsia="Courier New" w:hAnsi="Courier New"/>
                <w:b/>
                <w:bCs/>
                <w:color w:val="4A7A2A"/>
                <w:sz w:val="18"/>
                <w:szCs w:val="18"/>
              </w:rPr>
              <w:t xml:space="preserve">Alice</w:t>
            </w:r>
          </w:p>
        </w:tc>
        <w:tc>
          <w:tcPr>
            <w:tcW w:type="dxa" w:w="8026"/>
            <w:tcBorders>
              <w:top w:val="single" w:color="D2DCE8" w:sz="4"/>
              <w:left w:val="none" w:color="FFFFFF" w:sz="0"/>
              <w:bottom w:val="single" w:color="D2DCE8" w:sz="4"/>
              <w:right w:val="none" w:color="FFFFFF" w:sz="0"/>
            </w:tcBorders>
            <w:shd w:fill="FFFFFF" w:val="clear"/>
            <w:tcMar>
              <w:top w:type="dxa" w:w="80"/>
              <w:left w:type="dxa" w:w="0"/>
              <w:bottom w:type="dxa" w:w="80"/>
              <w:right w:type="dxa" w:w="0"/>
            </w:tcMar>
          </w:tcPr>
          <w:p>
            <w:r>
              <w:rPr>
                <w:rFonts w:ascii="Arial" w:cs="Arial" w:eastAsia="Arial" w:hAnsi="Arial"/>
                <w:b w:val="false"/>
                <w:bCs w:val="false"/>
                <w:color w:val="1B1E2D"/>
                <w:sz w:val="22"/>
                <w:szCs w:val="22"/>
              </w:rPr>
              <w:t xml:space="preserve">It might be. But boring and done is better than interesting and not finished.</w:t>
            </w:r>
          </w:p>
        </w:tc>
      </w:tr>
    </w:tbl>
    <w:p>
      <w:pPr>
        <w:spacing w:after="200" w:before="0"/>
      </w:pPr>
      <w:r>
        <w:t xml:space="preserve"/>
      </w:r>
    </w:p>
    <w:p>
      <w:pPr>
        <w:pBdr>
          <w:bottom w:val="single" w:color="2A4A1A" w:sz="12"/>
        </w:pBdr>
        <w:spacing w:after="100" w:before="260"/>
      </w:pPr>
      <w:r>
        <w:rPr>
          <w:rFonts w:ascii="Georgia" w:cs="Georgia" w:eastAsia="Georgia" w:hAnsi="Georgia"/>
          <w:b/>
          <w:bCs/>
          <w:color w:val="2A4A1A"/>
          <w:sz w:val="28"/>
          <w:szCs w:val="28"/>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E8F0E3" w:val="clear"/>
            <w:tcMar>
              <w:top w:type="dxa" w:w="140"/>
              <w:left w:type="dxa" w:w="200"/>
              <w:bottom w:type="dxa" w:w="140"/>
              <w:right w:type="dxa" w:w="200"/>
            </w:tcMar>
            <w:vAlign w:val="top"/>
          </w:tcPr>
          <w:p>
            <w:pPr>
              <w:spacing w:after="20" w:before="40"/>
            </w:pPr>
            <w:r>
              <w:rPr>
                <w:rFonts w:ascii="Arial" w:cs="Arial" w:eastAsia="Arial" w:hAnsi="Arial"/>
                <w:b/>
                <w:bCs/>
                <w:color w:val="080F05"/>
                <w:sz w:val="20"/>
                <w:szCs w:val="20"/>
              </w:rPr>
              <w:t xml:space="preserve">H1 Task A:</w:t>
            </w:r>
            <w:r>
              <w:rPr>
                <w:rFonts w:ascii="Arial" w:cs="Arial" w:eastAsia="Arial" w:hAnsi="Arial"/>
                <w:b w:val="false"/>
                <w:bCs w:val="false"/>
                <w:color w:val="1B1E2D"/>
                <w:sz w:val="20"/>
                <w:szCs w:val="20"/>
              </w:rPr>
              <w:t xml:space="preserve">  1–f  2–g  3–b  4–h  5–a  6–c  7–e  8–d  9–i  10–j</w:t>
            </w:r>
          </w:p>
          <w:p>
            <w:pPr>
              <w:spacing w:after="20" w:before="40"/>
            </w:pPr>
            <w:r>
              <w:rPr>
                <w:rFonts w:ascii="Arial" w:cs="Arial" w:eastAsia="Arial" w:hAnsi="Arial"/>
                <w:b/>
                <w:bCs/>
                <w:color w:val="080F05"/>
                <w:sz w:val="20"/>
                <w:szCs w:val="20"/>
              </w:rPr>
              <w:t xml:space="preserve">H1 Task B:</w:t>
            </w:r>
            <w:r>
              <w:rPr>
                <w:rFonts w:ascii="Arial" w:cs="Arial" w:eastAsia="Arial" w:hAnsi="Arial"/>
                <w:b w:val="false"/>
                <w:bCs w:val="false"/>
                <w:color w:val="1B1E2D"/>
                <w:sz w:val="20"/>
                <w:szCs w:val="20"/>
              </w:rPr>
              <w:t xml:space="preserve">  1. task  2. focus  3. distract  4. at once  5. switched  6. mistake  7. attention  8. finish  9. quality  10. result</w:t>
            </w:r>
          </w:p>
          <w:p>
            <w:pPr>
              <w:spacing w:after="20" w:before="40"/>
            </w:pPr>
            <w:r>
              <w:rPr>
                <w:rFonts w:ascii="Arial" w:cs="Arial" w:eastAsia="Arial" w:hAnsi="Arial"/>
                <w:b/>
                <w:bCs/>
                <w:color w:val="080F05"/>
                <w:sz w:val="20"/>
                <w:szCs w:val="20"/>
              </w:rPr>
              <w:t xml:space="preserve">H2 Ex 1:</w:t>
            </w:r>
            <w:r>
              <w:rPr>
                <w:rFonts w:ascii="Arial" w:cs="Arial" w:eastAsia="Arial" w:hAnsi="Arial"/>
                <w:b w:val="false"/>
                <w:bCs w:val="false"/>
                <w:color w:val="1B1E2D"/>
                <w:sz w:val="20"/>
                <w:szCs w:val="20"/>
              </w:rPr>
              <w:t xml:space="preserve">  1. Past Continuous  2. Present Simple  3. Modal (should)  4. Modal (might)  5. Past Simple  6. Present Continuous  7. Future Simple  8. There was/were</w:t>
            </w:r>
          </w:p>
          <w:p>
            <w:pPr>
              <w:spacing w:after="20" w:before="40"/>
            </w:pPr>
            <w:r>
              <w:rPr>
                <w:rFonts w:ascii="Arial" w:cs="Arial" w:eastAsia="Arial" w:hAnsi="Arial"/>
                <w:b/>
                <w:bCs/>
                <w:color w:val="080F05"/>
                <w:sz w:val="20"/>
                <w:szCs w:val="20"/>
              </w:rPr>
              <w:t xml:space="preserve">H2 Ex 2:</w:t>
            </w:r>
            <w:r>
              <w:rPr>
                <w:rFonts w:ascii="Arial" w:cs="Arial" w:eastAsia="Arial" w:hAnsi="Arial"/>
                <w:b w:val="false"/>
                <w:bCs w:val="false"/>
                <w:color w:val="1B1E2D"/>
                <w:sz w:val="20"/>
                <w:szCs w:val="20"/>
              </w:rPr>
              <w:t xml:space="preserve">  1. should  2. shouldn't  3. might  4. must  5. can</w:t>
            </w:r>
          </w:p>
          <w:p>
            <w:pPr>
              <w:spacing w:after="20" w:before="40"/>
            </w:pPr>
            <w:r>
              <w:rPr>
                <w:rFonts w:ascii="Arial" w:cs="Arial" w:eastAsia="Arial" w:hAnsi="Arial"/>
                <w:b/>
                <w:bCs/>
                <w:color w:val="080F05"/>
                <w:sz w:val="20"/>
                <w:szCs w:val="20"/>
              </w:rPr>
              <w:t xml:space="preserve">H3 T/F:</w:t>
            </w:r>
            <w:r>
              <w:rPr>
                <w:rFonts w:ascii="Arial" w:cs="Arial" w:eastAsia="Arial" w:hAnsi="Arial"/>
                <w:b w:val="false"/>
                <w:bCs w:val="false"/>
                <w:color w:val="1B1E2D"/>
                <w:sz w:val="20"/>
                <w:szCs w:val="20"/>
              </w:rPr>
              <w:t xml:space="preserve">  1T  2F (he was watching videos and writing at the same time)  3T  4F (he went back and rewrote two paragraphs — it took extra time)  5T</w:t>
            </w:r>
          </w:p>
          <w:p>
            <w:pPr>
              <w:spacing w:after="20" w:before="40"/>
            </w:pPr>
            <w:r>
              <w:rPr>
                <w:rFonts w:ascii="Arial" w:cs="Arial" w:eastAsia="Arial" w:hAnsi="Arial"/>
                <w:b/>
                <w:bCs/>
                <w:color w:val="080F05"/>
                <w:sz w:val="20"/>
                <w:szCs w:val="20"/>
              </w:rPr>
              <w:t xml:space="preserve">H3 Comp 1:</w:t>
            </w:r>
            <w:r>
              <w:rPr>
                <w:rFonts w:ascii="Arial" w:cs="Arial" w:eastAsia="Arial" w:hAnsi="Arial"/>
                <w:b w:val="false"/>
                <w:bCs w:val="false"/>
                <w:color w:val="1B1E2D"/>
                <w:sz w:val="20"/>
                <w:szCs w:val="20"/>
              </w:rPr>
              <w:t xml:space="preserve">  He thought he was saving time by doing both at once.</w:t>
            </w:r>
          </w:p>
          <w:p>
            <w:pPr>
              <w:spacing w:after="20" w:before="40"/>
            </w:pPr>
            <w:r>
              <w:rPr>
                <w:rFonts w:ascii="Arial" w:cs="Arial" w:eastAsia="Arial" w:hAnsi="Arial"/>
                <w:b/>
                <w:bCs/>
                <w:color w:val="080F05"/>
                <w:sz w:val="20"/>
                <w:szCs w:val="20"/>
              </w:rPr>
              <w:t xml:space="preserve">H3 Comp 2:</w:t>
            </w:r>
            <w:r>
              <w:rPr>
                <w:rFonts w:ascii="Arial" w:cs="Arial" w:eastAsia="Arial" w:hAnsi="Arial"/>
                <w:b w:val="false"/>
                <w:bCs w:val="false"/>
                <w:color w:val="1B1E2D"/>
                <w:sz w:val="20"/>
                <w:szCs w:val="20"/>
              </w:rPr>
              <w:t xml:space="preserve">  He made mistakes in the essay because he wasn't focused. He went back and rewrote parts, which took more time.</w:t>
            </w:r>
          </w:p>
          <w:p>
            <w:pPr>
              <w:spacing w:after="20" w:before="40"/>
            </w:pPr>
            <w:r>
              <w:rPr>
                <w:rFonts w:ascii="Arial" w:cs="Arial" w:eastAsia="Arial" w:hAnsi="Arial"/>
                <w:b/>
                <w:bCs/>
                <w:color w:val="080F05"/>
                <w:sz w:val="20"/>
                <w:szCs w:val="20"/>
              </w:rPr>
              <w:t xml:space="preserve">H3 Comp 3:</w:t>
            </w:r>
            <w:r>
              <w:rPr>
                <w:rFonts w:ascii="Arial" w:cs="Arial" w:eastAsia="Arial" w:hAnsi="Arial"/>
                <w:b w:val="false"/>
                <w:bCs w:val="false"/>
                <w:color w:val="1B1E2D"/>
                <w:sz w:val="20"/>
                <w:szCs w:val="20"/>
              </w:rPr>
              <w:t xml:space="preserve">  Every time Oliver looked at the video, his brain switched away from the essay. Each switch took time and attention — so the total time was much longer.</w:t>
            </w:r>
          </w:p>
          <w:p>
            <w:pPr>
              <w:spacing w:after="20" w:before="40"/>
            </w:pPr>
            <w:r>
              <w:rPr>
                <w:rFonts w:ascii="Arial" w:cs="Arial" w:eastAsia="Arial" w:hAnsi="Arial"/>
                <w:b/>
                <w:bCs/>
                <w:color w:val="080F05"/>
                <w:sz w:val="20"/>
                <w:szCs w:val="20"/>
              </w:rPr>
              <w:t xml:space="preserve">H4 T/F:</w:t>
            </w:r>
            <w:r>
              <w:rPr>
                <w:rFonts w:ascii="Arial" w:cs="Arial" w:eastAsia="Arial" w:hAnsi="Arial"/>
                <w:b w:val="false"/>
                <w:bCs w:val="false"/>
                <w:color w:val="1B1E2D"/>
                <w:sz w:val="20"/>
                <w:szCs w:val="20"/>
              </w:rPr>
              <w:t xml:space="preserve">  1T  2T  3F (Alice says she should put the phone in another room)  4T</w:t>
            </w:r>
          </w:p>
          <w:p>
            <w:pPr>
              <w:spacing w:after="20" w:before="40"/>
            </w:pPr>
            <w:r>
              <w:rPr>
                <w:rFonts w:ascii="Arial" w:cs="Arial" w:eastAsia="Arial" w:hAnsi="Arial"/>
                <w:b/>
                <w:bCs/>
                <w:color w:val="080F05"/>
                <w:sz w:val="20"/>
                <w:szCs w:val="20"/>
              </w:rPr>
              <w:t xml:space="preserve">H4 Gap Fill:</w:t>
            </w:r>
            <w:r>
              <w:rPr>
                <w:rFonts w:ascii="Arial" w:cs="Arial" w:eastAsia="Arial" w:hAnsi="Arial"/>
                <w:b w:val="false"/>
                <w:bCs w:val="false"/>
                <w:color w:val="1B1E2D"/>
                <w:sz w:val="20"/>
                <w:szCs w:val="20"/>
              </w:rPr>
              <w:t xml:space="preserve">  1. distract  2. switched  3. attention  4. focus  5. quality</w:t>
            </w:r>
          </w:p>
        </w:tc>
      </w:tr>
    </w:tbl>
    <w:p>
      <w:pPr>
        <w:spacing w:after="300" w:before="0"/>
      </w:pPr>
      <w: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E2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2026-05-04T07:18:34.858Z</dcterms:created>
  <dcterms:modified xsi:type="dcterms:W3CDTF">2026-05-04T07:18:34.859Z</dcterms:modified>
</cp:coreProperties>
</file>

<file path=docProps/custom.xml><?xml version="1.0" encoding="utf-8"?>
<Properties xmlns="http://schemas.openxmlformats.org/officeDocument/2006/custom-properties" xmlns:vt="http://schemas.openxmlformats.org/officeDocument/2006/docPropsVTypes"/>
</file>