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line="320"/>
      </w:pPr>
      <w:r>
        <w:rPr>
          <w:rFonts w:ascii="Consolas" w:cs="Consolas" w:eastAsia="Consolas" w:hAnsi="Consolas"/>
          <w:color w:val="7A8899"/>
          <w:sz w:val="16"/>
          <w:szCs w:val="16"/>
        </w:rPr>
        <w:t xml:space="preserve">ORIGINS SERIES · THE HISTORY OF EVERYDAY THINGS</w:t>
      </w:r>
    </w:p>
    <w:p>
      <w:pPr>
        <w:spacing w:after="260" w:line="320"/>
      </w:pPr>
      <w:r>
        <w:rPr>
          <w:rFonts w:ascii="Georgia" w:cs="Georgia" w:eastAsia="Georgia" w:hAnsi="Georgia"/>
          <w:b/>
          <w:bCs/>
          <w:i/>
          <w:iCs/>
          <w:color w:val="5C1F3D"/>
          <w:sz w:val="34"/>
          <w:szCs w:val="34"/>
        </w:rPr>
        <w:t xml:space="preserve">Teacher’s Lesson Plan — A1–A2: The History of Bubble Tea</w:t>
      </w:r>
    </w:p>
    <w:p>
      <w:pPr>
        <w:pBdr>
          <w:bottom w:val="single" w:color="A8527A" w:sz="16"/>
        </w:pBdr>
        <w:spacing w:after="160" w:before="320" w:line="320"/>
      </w:pPr>
      <w:r>
        <w:rPr>
          <w:rFonts w:ascii="Georgia" w:cs="Georgia" w:eastAsia="Georgia" w:hAnsi="Georgia"/>
          <w:b/>
          <w:bCs/>
          <w:color w:val="A8527A"/>
          <w:sz w:val="26"/>
          <w:szCs w:val="26"/>
        </w:rPr>
        <w:t xml:space="preserve">Lesson Overview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8%"/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5E3EC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b/>
                <w:bCs/>
                <w:color w:val="5C1F3D"/>
                <w:sz w:val="21"/>
                <w:szCs w:val="21"/>
              </w:rPr>
              <w:t xml:space="preserve">Topic</w:t>
            </w:r>
          </w:p>
        </w:tc>
        <w:tc>
          <w:tcPr>
            <w:tcW w:type="pct" w:w="72%"/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color w:val="1B1E2D"/>
                <w:sz w:val="22"/>
                <w:szCs w:val="22"/>
              </w:rPr>
              <w:t xml:space="preserve">Where did bubble tea actually come from? A light, fact-filled lesson about a very modern drink with a real, documented mystery at its heart — two tea shops in Taiwan still argue about who invented it first, and the argument even went to a judge.</w:t>
            </w:r>
          </w:p>
        </w:tc>
      </w:tr>
      <w:tr>
        <w:tc>
          <w:tcPr>
            <w:tcW w:type="pct" w:w="28%"/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5E3EC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b/>
                <w:bCs/>
                <w:color w:val="5C1F3D"/>
                <w:sz w:val="21"/>
                <w:szCs w:val="21"/>
              </w:rPr>
              <w:t xml:space="preserve">Central question</w:t>
            </w:r>
          </w:p>
        </w:tc>
        <w:tc>
          <w:tcPr>
            <w:tcW w:type="pct" w:w="72%"/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color w:val="1B1E2D"/>
                <w:sz w:val="22"/>
                <w:szCs w:val="22"/>
              </w:rPr>
              <w:t xml:space="preserve">“Where do you think bubble tea first came from? Is it a very old drink, or a new one?”</w:t>
            </w:r>
          </w:p>
        </w:tc>
      </w:tr>
      <w:tr>
        <w:tc>
          <w:tcPr>
            <w:tcW w:type="pct" w:w="28%"/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5E3EC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b/>
                <w:bCs/>
                <w:color w:val="5C1F3D"/>
                <w:sz w:val="21"/>
                <w:szCs w:val="21"/>
              </w:rPr>
              <w:t xml:space="preserve">Level</w:t>
            </w:r>
          </w:p>
        </w:tc>
        <w:tc>
          <w:tcPr>
            <w:tcW w:type="pct" w:w="72%"/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color w:val="1B1E2D"/>
                <w:sz w:val="22"/>
                <w:szCs w:val="22"/>
              </w:rPr>
              <w:t xml:space="preserve">A1–A2</w:t>
            </w:r>
          </w:p>
        </w:tc>
      </w:tr>
      <w:tr>
        <w:tc>
          <w:tcPr>
            <w:tcW w:type="pct" w:w="28%"/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5E3EC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b/>
                <w:bCs/>
                <w:color w:val="5C1F3D"/>
                <w:sz w:val="21"/>
                <w:szCs w:val="21"/>
              </w:rPr>
              <w:t xml:space="preserve">Duration</w:t>
            </w:r>
          </w:p>
        </w:tc>
        <w:tc>
          <w:tcPr>
            <w:tcW w:type="pct" w:w="72%"/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color w:val="1B1E2D"/>
                <w:sz w:val="22"/>
                <w:szCs w:val="22"/>
              </w:rPr>
              <w:t xml:space="preserve">45–60 minutes</w:t>
            </w:r>
          </w:p>
        </w:tc>
      </w:tr>
      <w:tr>
        <w:tc>
          <w:tcPr>
            <w:tcW w:type="pct" w:w="28%"/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5E3EC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b/>
                <w:bCs/>
                <w:color w:val="5C1F3D"/>
                <w:sz w:val="21"/>
                <w:szCs w:val="21"/>
              </w:rPr>
              <w:t xml:space="preserve">Grammar ★</w:t>
            </w:r>
          </w:p>
        </w:tc>
        <w:tc>
          <w:tcPr>
            <w:tcW w:type="pct" w:w="72%"/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color w:val="1B1E2D"/>
                <w:sz w:val="22"/>
                <w:szCs w:val="22"/>
              </w:rPr>
              <w:t xml:space="preserve">First, people + Past Simple. Now, people + Present Simple. — “First, two small shops argued about one drink. Now, millions of people enjoy it every day.” The series-wide pattern: simple past for history, simple present for today. This lesson also allows can/could (ability, not conditional) and there is/are/was/were.</w:t>
            </w:r>
          </w:p>
        </w:tc>
      </w:tr>
      <w:tr>
        <w:tc>
          <w:tcPr>
            <w:tcW w:type="pct" w:w="28%"/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5E3EC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b/>
                <w:bCs/>
                <w:color w:val="5C1F3D"/>
                <w:sz w:val="21"/>
                <w:szCs w:val="21"/>
              </w:rPr>
              <w:t xml:space="preserve">Tone guidance</w:t>
            </w:r>
          </w:p>
        </w:tc>
        <w:tc>
          <w:tcPr>
            <w:tcW w:type="pct" w:w="72%"/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color w:val="1B1E2D"/>
                <w:sz w:val="22"/>
                <w:szCs w:val="22"/>
              </w:rPr>
              <w:t xml:space="preserve">Light, fast-moving, a little playful. This is a “fun facts” lesson, not a serious discussion lesson — let students enjoy the surprises. As with the rest of the Origins Series, the Reading text varies its past-time markers instead of repeating the same phrase. Unlike most Origins topics, this drink is very recent (1980s) and highly recognisable to students today, which usually raises engagement further.</w:t>
            </w:r>
          </w:p>
        </w:tc>
      </w:tr>
      <w:tr>
        <w:tc>
          <w:tcPr>
            <w:tcW w:type="pct" w:w="28%"/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5E3EC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b/>
                <w:bCs/>
                <w:color w:val="5C1F3D"/>
                <w:sz w:val="21"/>
                <w:szCs w:val="21"/>
              </w:rPr>
              <w:t xml:space="preserve">Spelling</w:t>
            </w:r>
          </w:p>
        </w:tc>
        <w:tc>
          <w:tcPr>
            <w:tcW w:type="pct" w:w="72%"/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color w:val="1B1E2D"/>
                <w:sz w:val="22"/>
                <w:szCs w:val="22"/>
              </w:rPr>
              <w:t xml:space="preserve">British English throughout (colour, favourite, realise).</w:t>
            </w:r>
          </w:p>
        </w:tc>
      </w:tr>
      <w:tr>
        <w:tc>
          <w:tcPr>
            <w:tcW w:type="pct" w:w="28%"/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5E3EC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b/>
                <w:bCs/>
                <w:color w:val="5C1F3D"/>
                <w:sz w:val="21"/>
                <w:szCs w:val="21"/>
              </w:rPr>
              <w:t xml:space="preserve">Characters</w:t>
            </w:r>
          </w:p>
        </w:tc>
        <w:tc>
          <w:tcPr>
            <w:tcW w:type="pct" w:w="72%"/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color w:val="1B1E2D"/>
                <w:sz w:val="22"/>
                <w:szCs w:val="22"/>
              </w:rPr>
              <w:t xml:space="preserve">Mia &amp; Leo (used throughout the series)</w:t>
            </w:r>
          </w:p>
        </w:tc>
      </w:tr>
      <w:tr>
        <w:tc>
          <w:tcPr>
            <w:tcW w:type="pct" w:w="28%"/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5E3EC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b/>
                <w:bCs/>
                <w:color w:val="5C1F3D"/>
                <w:sz w:val="21"/>
                <w:szCs w:val="21"/>
              </w:rPr>
              <w:t xml:space="preserve">Vocabulary</w:t>
            </w:r>
          </w:p>
        </w:tc>
        <w:tc>
          <w:tcPr>
            <w:tcW w:type="pct" w:w="72%"/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color w:val="1B1E2D"/>
                <w:sz w:val="22"/>
                <w:szCs w:val="22"/>
              </w:rPr>
              <w:t xml:space="preserve">ball · chewy · shake · invent · judge · argue · shop</w:t>
            </w:r>
          </w:p>
        </w:tc>
      </w:tr>
      <w:tr>
        <w:tc>
          <w:tcPr>
            <w:tcW w:type="pct" w:w="28%"/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5E3EC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b/>
                <w:bCs/>
                <w:color w:val="5C1F3D"/>
                <w:sz w:val="21"/>
                <w:szCs w:val="21"/>
              </w:rPr>
              <w:t xml:space="preserve">Writing</w:t>
            </w:r>
          </w:p>
        </w:tc>
        <w:tc>
          <w:tcPr>
            <w:tcW w:type="pct" w:w="72%"/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color w:val="1B1E2D"/>
                <w:sz w:val="22"/>
                <w:szCs w:val="22"/>
              </w:rPr>
              <w:t xml:space="preserve">40–50 words · 2+ First…Now… sentences</w:t>
            </w:r>
          </w:p>
        </w:tc>
      </w:tr>
    </w:tbl>
    <w:p>
      <w:pPr>
        <w:pBdr>
          <w:bottom w:val="single" w:color="A8527A" w:sz="16"/>
        </w:pBdr>
        <w:spacing w:after="160" w:before="320" w:line="320"/>
      </w:pPr>
      <w:r>
        <w:rPr>
          <w:rFonts w:ascii="Georgia" w:cs="Georgia" w:eastAsia="Georgia" w:hAnsi="Georgia"/>
          <w:b/>
          <w:bCs/>
          <w:color w:val="A8527A"/>
          <w:sz w:val="26"/>
          <w:szCs w:val="26"/>
        </w:rPr>
        <w:t xml:space="preserve">Background</w:t>
      </w:r>
    </w:p>
    <w:p>
      <w:pPr>
        <w:spacing w:after="140" w:line="320"/>
      </w:pPr>
      <w:r>
        <w:rPr>
          <w:color w:val="3D4A5C"/>
          <w:sz w:val="21"/>
          <w:szCs w:val="21"/>
        </w:rPr>
        <w:t xml:space="preserve">This is a knowledge/fun-facts lesson, not an SEL or HOTS lesson — high engagement, low academic weight. The grammar star is identical across the whole Origins Series. Two extra “Wow Fact” call-outs (bubble tea shops from Berlin to Brasilia; National Bubble Tea Day) were added to Handout 3. All vocabulary beyond the 7 target words was checked to stay at A1–A2 level. Note: the popular etymology of the nickname “boba” (linked to a 1990s celebrity nickname) is deliberately omitted from this lesson as inappropriate for the age group — the text only uses “bubble tea.” This is also a rare Origins topic with a precisely documented, very recent history (1980s–2019), unlike the centuries-old legends in most other lessons.</w:t>
      </w:r>
    </w:p>
    <w:p>
      <w:pPr>
        <w:pBdr>
          <w:bottom w:val="single" w:color="8B5E00" w:sz="16"/>
        </w:pBdr>
        <w:spacing w:after="160" w:before="320" w:line="320"/>
      </w:pPr>
      <w:r>
        <w:rPr>
          <w:rFonts w:ascii="Georgia" w:cs="Georgia" w:eastAsia="Georgia" w:hAnsi="Georgia"/>
          <w:b/>
          <w:bCs/>
          <w:color w:val="8B5E00"/>
          <w:sz w:val="26"/>
          <w:szCs w:val="26"/>
        </w:rPr>
        <w:t xml:space="preserve">Key Grammar — First, people + Past Simple. Now, people + Present Simple.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single" w:color="A8527A" w:sz="24"/>
              <w:bottom w:val="none" w:color="FFFFFF" w:sz="0"/>
              <w:right w:val="none" w:color="FFFFFF" w:sz="0"/>
            </w:tcBorders>
            <w:shd w:fill="F5E3EC" w:color="auto" w:val="clear"/>
            <w:tcMar>
              <w:top w:type="dxa" w:w="160"/>
              <w:left w:type="dxa" w:w="260"/>
              <w:bottom w:type="dxa" w:w="160"/>
              <w:right w:type="dxa" w:w="260"/>
            </w:tcMar>
          </w:tcPr>
          <w:p>
            <w:pPr>
              <w:spacing w:after="60" w:line="320"/>
            </w:pPr>
            <w:r>
              <w:rPr>
                <w:color w:val="1B1E2D"/>
                <w:sz w:val="23"/>
                <w:szCs w:val="23"/>
              </w:rPr>
              <w:t xml:space="preserve">“FIRST, two small shops </w:t>
            </w:r>
            <w:r>
              <w:rPr>
                <w:b/>
                <w:bCs/>
                <w:color w:val="1B1E2D"/>
                <w:sz w:val="23"/>
                <w:szCs w:val="23"/>
              </w:rPr>
              <w:t xml:space="preserve">ARGUED</w:t>
            </w:r>
            <w:r>
              <w:rPr>
                <w:color w:val="1B1E2D"/>
                <w:sz w:val="23"/>
                <w:szCs w:val="23"/>
              </w:rPr>
              <w:t xml:space="preserve"> about one drink. NOW, millions of people </w:t>
            </w:r>
            <w:r>
              <w:rPr>
                <w:b/>
                <w:bCs/>
                <w:color w:val="1B1E2D"/>
                <w:sz w:val="23"/>
                <w:szCs w:val="23"/>
              </w:rPr>
              <w:t xml:space="preserve">ENJOY</w:t>
            </w:r>
            <w:r>
              <w:rPr>
                <w:color w:val="1B1E2D"/>
                <w:sz w:val="23"/>
                <w:szCs w:val="23"/>
              </w:rPr>
              <w:t xml:space="preserve"> it every day.”</w:t>
            </w:r>
          </w:p>
          <w:p>
            <w:pPr>
              <w:spacing w:after="60" w:line="320"/>
            </w:pPr>
            <w:r>
              <w:rPr>
                <w:color w:val="1B1E2D"/>
                <w:sz w:val="23"/>
                <w:szCs w:val="23"/>
              </w:rPr>
              <w:t xml:space="preserve">“FIRST, only people in Taiwan </w:t>
            </w:r>
            <w:r>
              <w:rPr>
                <w:b/>
                <w:bCs/>
                <w:color w:val="1B1E2D"/>
                <w:sz w:val="23"/>
                <w:szCs w:val="23"/>
              </w:rPr>
              <w:t xml:space="preserve">COULD</w:t>
            </w:r>
            <w:r>
              <w:rPr>
                <w:color w:val="1B1E2D"/>
                <w:sz w:val="23"/>
                <w:szCs w:val="23"/>
              </w:rPr>
              <w:t xml:space="preserve"> buy bubble tea. NOW, people all over the world </w:t>
            </w:r>
            <w:r>
              <w:rPr>
                <w:b/>
                <w:bCs/>
                <w:color w:val="1B1E2D"/>
                <w:sz w:val="23"/>
                <w:szCs w:val="23"/>
              </w:rPr>
              <w:t xml:space="preserve">DRINK</w:t>
            </w:r>
            <w:r>
              <w:rPr>
                <w:color w:val="1B1E2D"/>
                <w:sz w:val="23"/>
                <w:szCs w:val="23"/>
              </w:rPr>
              <w:t xml:space="preserve"> it.”</w:t>
            </w:r>
          </w:p>
        </w:tc>
      </w:tr>
    </w:tbl>
    <w:p>
      <w:pPr>
        <w:pBdr>
          <w:bottom w:val="single" w:color="A8527A" w:sz="16"/>
        </w:pBdr>
        <w:spacing w:after="160" w:before="320" w:line="320"/>
      </w:pPr>
      <w:r>
        <w:rPr>
          <w:rFonts w:ascii="Georgia" w:cs="Georgia" w:eastAsia="Georgia" w:hAnsi="Georgia"/>
          <w:b/>
          <w:bCs/>
          <w:color w:val="A8527A"/>
          <w:sz w:val="26"/>
          <w:szCs w:val="26"/>
        </w:rPr>
        <w:t xml:space="preserve">Lesson Procedure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1600"/>
        <w:gridCol w:w="1200"/>
        <w:gridCol w:w="3163"/>
        <w:gridCol w:w="3163"/>
      </w:tblGrid>
      <w:tr>
        <w:tc>
          <w:tcPr>
            <w:tcBorders>
              <w:top w:val="single" w:color="9E9284" w:sz="4"/>
              <w:left w:val="single" w:color="9E9284" w:sz="4"/>
              <w:bottom w:val="single" w:color="A8527A" w:sz="16"/>
              <w:right w:val="single" w:color="9E9284" w:sz="4"/>
            </w:tcBorders>
            <w:shd w:fill="F5E3EC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5C1F3D"/>
                <w:sz w:val="16"/>
                <w:szCs w:val="16"/>
              </w:rPr>
              <w:t xml:space="preserve">Time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A8527A" w:sz="16"/>
              <w:right w:val="single" w:color="9E9284" w:sz="4"/>
            </w:tcBorders>
            <w:shd w:fill="F5E3EC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5C1F3D"/>
                <w:sz w:val="16"/>
                <w:szCs w:val="16"/>
              </w:rPr>
              <w:t xml:space="preserve">Stage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A8527A" w:sz="16"/>
              <w:right w:val="single" w:color="9E9284" w:sz="4"/>
            </w:tcBorders>
            <w:shd w:fill="F5E3EC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5C1F3D"/>
                <w:sz w:val="16"/>
                <w:szCs w:val="16"/>
              </w:rPr>
              <w:t xml:space="preserve">Skill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A8527A" w:sz="16"/>
              <w:right w:val="single" w:color="9E9284" w:sz="4"/>
            </w:tcBorders>
            <w:shd w:fill="F5E3EC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5C1F3D"/>
                <w:sz w:val="16"/>
                <w:szCs w:val="16"/>
              </w:rPr>
              <w:t xml:space="preserve">Teacher does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A8527A" w:sz="16"/>
              <w:right w:val="single" w:color="9E9284" w:sz="4"/>
            </w:tcBorders>
            <w:shd w:fill="F5E3EC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b/>
                <w:bCs/>
                <w:color w:val="5C1F3D"/>
                <w:sz w:val="16"/>
                <w:szCs w:val="16"/>
              </w:rPr>
              <w:t xml:space="preserve">Students do</w:t>
            </w:r>
          </w:p>
        </w:tc>
      </w:tr>
      <w:tr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0–5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Hook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Speaking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“Where do you think bubble tea first came from? Old or new?”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Discuss.</w:t>
            </w:r>
          </w:p>
        </w:tc>
      </w:tr>
      <w:tr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5F0EE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5–13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5F0EE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H1 Vocab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5F0EE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Vocab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5F0EE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7 words with clue match.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5F0EE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Match. Fill.</w:t>
            </w:r>
          </w:p>
        </w:tc>
      </w:tr>
      <w:tr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13–22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H2 Grammar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Grammar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First…Now… pattern. 2 exercises.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Exercises.</w:t>
            </w:r>
          </w:p>
        </w:tc>
      </w:tr>
      <w:tr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5F0EE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22–35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5F0EE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H3 Reading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5F0EE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Reading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5F0EE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‘Guess the Year!’ game + history text + 2 wow facts + mini-dialogue.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5F0EE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Guess. Read. True/False race.</w:t>
            </w:r>
          </w:p>
        </w:tc>
      </w:tr>
      <w:tr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35–45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H4 Listening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Listening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Mia &amp; Leo talk about the tea shop argument. Read TWICE.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MCQ.</w:t>
            </w:r>
          </w:p>
        </w:tc>
      </w:tr>
      <w:tr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5F0EE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45–52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5F0EE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H5 Speaking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5F0EE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Speaking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5F0EE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Bubble tea vs regular tea mini-debate (just for fun).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5F0EE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Discuss.</w:t>
            </w:r>
          </w:p>
        </w:tc>
      </w:tr>
      <w:tr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52–60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H6 Writing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Writing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40–50 words. 2+ First…Now…</w:t>
            </w:r>
          </w:p>
        </w:tc>
        <w:tc>
          <w:tcPr>
            <w:tcBorders>
              <w:top w:val="single" w:color="9E9284" w:sz="4"/>
              <w:left w:val="single" w:color="9E9284" w:sz="4"/>
              <w:bottom w:val="single" w:color="9E9284" w:sz="4"/>
              <w:right w:val="single" w:color="9E9284" w:sz="4"/>
            </w:tcBorders>
            <w:shd w:fill="FFFFFF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r>
              <w:rPr>
                <w:color w:val="3D4A5C"/>
                <w:sz w:val="20"/>
                <w:szCs w:val="20"/>
              </w:rPr>
              <w:t xml:space="preserve">Write.</w:t>
            </w:r>
          </w:p>
        </w:tc>
      </w:tr>
    </w:tbl>
    <w:p>
      <w:r>
        <w:br w:type="page"/>
      </w:r>
    </w:p>
    <w:p>
      <w:pPr>
        <w:pBdr>
          <w:bottom w:val="single" w:color="5C6B7A" w:sz="16"/>
        </w:pBdr>
        <w:spacing w:after="160" w:before="320" w:line="320"/>
      </w:pPr>
      <w:r>
        <w:rPr>
          <w:rFonts w:ascii="Georgia" w:cs="Georgia" w:eastAsia="Georgia" w:hAnsi="Georgia"/>
          <w:b/>
          <w:bCs/>
          <w:color w:val="5C6B7A"/>
          <w:sz w:val="26"/>
          <w:szCs w:val="26"/>
        </w:rPr>
        <w:t xml:space="preserve">Listening Script — “The Tea Shop Argument”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single" w:color="5C6B7A" w:sz="24"/>
              <w:bottom w:val="none" w:color="FFFFFF" w:sz="0"/>
              <w:right w:val="none" w:color="FFFFFF" w:sz="0"/>
            </w:tcBorders>
            <w:shd w:fill="EBF0F5" w:color="auto" w:val="clear"/>
            <w:tcMar>
              <w:top w:type="dxa" w:w="160"/>
              <w:left w:type="dxa" w:w="260"/>
              <w:bottom w:type="dxa" w:w="160"/>
              <w:right w:type="dxa" w:w="260"/>
            </w:tcMar>
          </w:tcPr>
          <w:p>
            <w:pPr>
              <w:spacing w:after="60" w:line="320"/>
            </w:pPr>
            <w:r>
              <w:rPr>
                <w:i/>
                <w:iCs/>
                <w:color w:val="3D4A5C"/>
                <w:sz w:val="22"/>
                <w:szCs w:val="22"/>
              </w:rPr>
              <w:t xml:space="preserve">Mia &amp; Leo. First…Now… pattern. Simple grammar only. Read TWICE.</w:t>
            </w:r>
          </w:p>
        </w:tc>
      </w:tr>
    </w:tbl>
    <w:p>
      <w:pPr>
        <w:spacing w:after="0" w:before="200" w:line="320"/>
      </w:pPr>
    </w:p>
    <w:p>
      <w:pPr>
        <w:spacing w:after="90" w:line="320"/>
      </w:pPr>
      <w:r>
        <w:rPr>
          <w:rFonts w:ascii="Consolas" w:cs="Consolas" w:eastAsia="Consolas" w:hAnsi="Consolas"/>
          <w:b/>
          <w:bCs/>
          <w:color w:val="A8527A"/>
          <w:sz w:val="21"/>
          <w:szCs w:val="21"/>
        </w:rPr>
        <w:t xml:space="preserve">Leo:  </w:t>
      </w:r>
      <w:r>
        <w:rPr>
          <w:color w:val="1B1E2D"/>
          <w:sz w:val="22"/>
          <w:szCs w:val="22"/>
        </w:rPr>
        <w:t xml:space="preserve">Did you know two tea shops still argue about who invented bubble tea?</w:t>
      </w:r>
    </w:p>
    <w:p>
      <w:pPr>
        <w:spacing w:after="90" w:line="320"/>
      </w:pPr>
      <w:r>
        <w:rPr>
          <w:rFonts w:ascii="Consolas" w:cs="Consolas" w:eastAsia="Consolas" w:hAnsi="Consolas"/>
          <w:b/>
          <w:bCs/>
          <w:color w:val="A8527A"/>
          <w:sz w:val="21"/>
          <w:szCs w:val="21"/>
        </w:rPr>
        <w:t xml:space="preserve">Mia:  </w:t>
      </w:r>
      <w:r>
        <w:rPr>
          <w:color w:val="1B1E2D"/>
          <w:sz w:val="22"/>
          <w:szCs w:val="22"/>
        </w:rPr>
        <w:t xml:space="preserve">Really? What happened?</w:t>
      </w:r>
    </w:p>
    <w:p>
      <w:pPr>
        <w:spacing w:after="90" w:line="320"/>
      </w:pPr>
      <w:r>
        <w:rPr>
          <w:rFonts w:ascii="Consolas" w:cs="Consolas" w:eastAsia="Consolas" w:hAnsi="Consolas"/>
          <w:b/>
          <w:bCs/>
          <w:color w:val="A8527A"/>
          <w:sz w:val="21"/>
          <w:szCs w:val="21"/>
        </w:rPr>
        <w:t xml:space="preserve">Leo:  </w:t>
      </w:r>
      <w:r>
        <w:rPr>
          <w:color w:val="1B1E2D"/>
          <w:sz w:val="22"/>
          <w:szCs w:val="22"/>
        </w:rPr>
        <w:t xml:space="preserve">In the 1980s, both shops in Taiwan made a new drink with tea, ice, and chewy tapioca balls.</w:t>
      </w:r>
    </w:p>
    <w:p>
      <w:pPr>
        <w:spacing w:after="90" w:line="320"/>
      </w:pPr>
      <w:r>
        <w:rPr>
          <w:rFonts w:ascii="Consolas" w:cs="Consolas" w:eastAsia="Consolas" w:hAnsi="Consolas"/>
          <w:b/>
          <w:bCs/>
          <w:color w:val="A8527A"/>
          <w:sz w:val="21"/>
          <w:szCs w:val="21"/>
        </w:rPr>
        <w:t xml:space="preserve">Mia:  </w:t>
      </w:r>
      <w:r>
        <w:rPr>
          <w:color w:val="1B1E2D"/>
          <w:sz w:val="22"/>
          <w:szCs w:val="22"/>
        </w:rPr>
        <w:t xml:space="preserve">And they both say they were first?</w:t>
      </w:r>
    </w:p>
    <w:p>
      <w:pPr>
        <w:spacing w:after="90" w:line="320"/>
      </w:pPr>
      <w:r>
        <w:rPr>
          <w:rFonts w:ascii="Consolas" w:cs="Consolas" w:eastAsia="Consolas" w:hAnsi="Consolas"/>
          <w:b/>
          <w:bCs/>
          <w:color w:val="A8527A"/>
          <w:sz w:val="21"/>
          <w:szCs w:val="21"/>
        </w:rPr>
        <w:t xml:space="preserve">Leo:  </w:t>
      </w:r>
      <w:r>
        <w:rPr>
          <w:color w:val="1B1E2D"/>
          <w:sz w:val="22"/>
          <w:szCs w:val="22"/>
        </w:rPr>
        <w:t xml:space="preserve">Yes! They argued for so many years that they finally asked a judge to help.</w:t>
      </w:r>
    </w:p>
    <w:p>
      <w:pPr>
        <w:spacing w:after="90" w:line="320"/>
      </w:pPr>
      <w:r>
        <w:rPr>
          <w:rFonts w:ascii="Consolas" w:cs="Consolas" w:eastAsia="Consolas" w:hAnsi="Consolas"/>
          <w:b/>
          <w:bCs/>
          <w:color w:val="A8527A"/>
          <w:sz w:val="21"/>
          <w:szCs w:val="21"/>
        </w:rPr>
        <w:t xml:space="preserve">Mia:  </w:t>
      </w:r>
      <w:r>
        <w:rPr>
          <w:color w:val="1B1E2D"/>
          <w:sz w:val="22"/>
          <w:szCs w:val="22"/>
        </w:rPr>
        <w:t xml:space="preserve">What did the judge say?</w:t>
      </w:r>
    </w:p>
    <w:p>
      <w:pPr>
        <w:spacing w:after="90" w:line="320"/>
      </w:pPr>
      <w:r>
        <w:rPr>
          <w:rFonts w:ascii="Consolas" w:cs="Consolas" w:eastAsia="Consolas" w:hAnsi="Consolas"/>
          <w:b/>
          <w:bCs/>
          <w:color w:val="A8527A"/>
          <w:sz w:val="21"/>
          <w:szCs w:val="21"/>
        </w:rPr>
        <w:t xml:space="preserve">Leo:  </w:t>
      </w:r>
      <w:r>
        <w:rPr>
          <w:color w:val="1B1E2D"/>
          <w:sz w:val="22"/>
          <w:szCs w:val="22"/>
        </w:rPr>
        <w:t xml:space="preserve">In 2019, the judge said nobody could own bubble tea — any shop could make it!</w:t>
      </w:r>
    </w:p>
    <w:p>
      <w:pPr>
        <w:spacing w:after="90" w:line="320"/>
      </w:pPr>
      <w:r>
        <w:rPr>
          <w:rFonts w:ascii="Consolas" w:cs="Consolas" w:eastAsia="Consolas" w:hAnsi="Consolas"/>
          <w:b/>
          <w:bCs/>
          <w:color w:val="A8527A"/>
          <w:sz w:val="21"/>
          <w:szCs w:val="21"/>
        </w:rPr>
        <w:t xml:space="preserve">Mia:  </w:t>
      </w:r>
      <w:r>
        <w:rPr>
          <w:color w:val="1B1E2D"/>
          <w:sz w:val="22"/>
          <w:szCs w:val="22"/>
        </w:rPr>
        <w:t xml:space="preserve">That’s a fair answer, I think.</w:t>
      </w:r>
    </w:p>
    <w:p>
      <w:pPr>
        <w:spacing w:after="90" w:line="320"/>
      </w:pPr>
      <w:r>
        <w:rPr>
          <w:rFonts w:ascii="Consolas" w:cs="Consolas" w:eastAsia="Consolas" w:hAnsi="Consolas"/>
          <w:b/>
          <w:bCs/>
          <w:color w:val="A8527A"/>
          <w:sz w:val="21"/>
          <w:szCs w:val="21"/>
        </w:rPr>
        <w:t xml:space="preserve">Leo:  </w:t>
      </w:r>
      <w:r>
        <w:rPr>
          <w:color w:val="1B1E2D"/>
          <w:sz w:val="22"/>
          <w:szCs w:val="22"/>
        </w:rPr>
        <w:t xml:space="preserve">Once upon a time, bubble tea was only in Taiwan. Now, you can buy it in cities all over the world.</w:t>
      </w:r>
    </w:p>
    <w:p>
      <w:pPr>
        <w:spacing w:after="90" w:line="320"/>
      </w:pPr>
      <w:r>
        <w:rPr>
          <w:rFonts w:ascii="Consolas" w:cs="Consolas" w:eastAsia="Consolas" w:hAnsi="Consolas"/>
          <w:b/>
          <w:bCs/>
          <w:color w:val="A8527A"/>
          <w:sz w:val="21"/>
          <w:szCs w:val="21"/>
        </w:rPr>
        <w:t xml:space="preserve">Mia:  </w:t>
      </w:r>
      <w:r>
        <w:rPr>
          <w:color w:val="1B1E2D"/>
          <w:sz w:val="22"/>
          <w:szCs w:val="22"/>
        </w:rPr>
        <w:t xml:space="preserve">First, two small shops argued about one drink. Now, millions of people enjoy it every day.</w:t>
      </w:r>
    </w:p>
    <w:p>
      <w:pPr>
        <w:pBdr>
          <w:bottom w:val="single" w:color="A8527A" w:sz="16"/>
        </w:pBdr>
        <w:spacing w:after="160" w:before="320" w:line="320"/>
      </w:pPr>
      <w:r>
        <w:rPr>
          <w:rFonts w:ascii="Georgia" w:cs="Georgia" w:eastAsia="Georgia" w:hAnsi="Georgia"/>
          <w:b/>
          <w:bCs/>
          <w:color w:val="A8527A"/>
          <w:sz w:val="26"/>
          <w:szCs w:val="26"/>
        </w:rPr>
        <w:t xml:space="preserve">Answer Key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single" w:color="A8527A" w:sz="24"/>
              <w:bottom w:val="none" w:color="FFFFFF" w:sz="0"/>
              <w:right w:val="none" w:color="FFFFFF" w:sz="0"/>
            </w:tcBorders>
            <w:shd w:fill="F5E3EC" w:color="auto" w:val="clear"/>
            <w:tcMar>
              <w:top w:type="dxa" w:w="160"/>
              <w:left w:type="dxa" w:w="260"/>
              <w:bottom w:type="dxa" w:w="160"/>
              <w:right w:type="dxa" w:w="260"/>
            </w:tcMar>
          </w:tcPr>
          <w:p>
            <w:pPr>
              <w:spacing w:after="60" w:line="320"/>
            </w:pPr>
            <w:r>
              <w:rPr>
                <w:b/>
                <w:bCs/>
                <w:color w:val="1B1E2D"/>
                <w:sz w:val="22"/>
                <w:szCs w:val="22"/>
              </w:rPr>
              <w:t xml:space="preserve">H1 Match: </w:t>
            </w:r>
            <w:r>
              <w:rPr>
                <w:color w:val="1B1E2D"/>
                <w:sz w:val="22"/>
                <w:szCs w:val="22"/>
              </w:rPr>
              <w:t xml:space="preserve">1. judge  2. ball  3. argue  4. shop  5. chewy  6. invent  7. shake</w:t>
            </w:r>
          </w:p>
        </w:tc>
      </w:tr>
    </w:tbl>
    <w:p>
      <w:pPr>
        <w:spacing w:after="0" w:before="100" w:line="32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single" w:color="1A3A6B" w:sz="24"/>
              <w:bottom w:val="none" w:color="FFFFFF" w:sz="0"/>
              <w:right w:val="none" w:color="FFFFFF" w:sz="0"/>
            </w:tcBorders>
            <w:shd w:fill="EAF0FB" w:color="auto" w:val="clear"/>
            <w:tcMar>
              <w:top w:type="dxa" w:w="160"/>
              <w:left w:type="dxa" w:w="260"/>
              <w:bottom w:type="dxa" w:w="160"/>
              <w:right w:type="dxa" w:w="260"/>
            </w:tcMar>
          </w:tcPr>
          <w:p>
            <w:pPr>
              <w:spacing w:after="60" w:line="320"/>
            </w:pPr>
            <w:r>
              <w:rPr>
                <w:b/>
                <w:bCs/>
                <w:color w:val="1B1E2D"/>
                <w:sz w:val="22"/>
                <w:szCs w:val="22"/>
              </w:rPr>
              <w:t xml:space="preserve">H1 Fill: </w:t>
            </w:r>
            <w:r>
              <w:rPr>
                <w:color w:val="1B1E2D"/>
                <w:sz w:val="22"/>
                <w:szCs w:val="22"/>
              </w:rPr>
              <w:t xml:space="preserve">1. shop  2. ball  3. argue  4. invent  5. chewy  6. judge  7. shake</w:t>
            </w:r>
          </w:p>
        </w:tc>
      </w:tr>
    </w:tbl>
    <w:p>
      <w:pPr>
        <w:spacing w:after="0" w:before="100" w:line="32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single" w:color="A8527A" w:sz="24"/>
              <w:bottom w:val="none" w:color="FFFFFF" w:sz="0"/>
              <w:right w:val="none" w:color="FFFFFF" w:sz="0"/>
            </w:tcBorders>
            <w:shd w:fill="F5E3EC" w:color="auto" w:val="clear"/>
            <w:tcMar>
              <w:top w:type="dxa" w:w="160"/>
              <w:left w:type="dxa" w:w="260"/>
              <w:bottom w:type="dxa" w:w="160"/>
              <w:right w:type="dxa" w:w="260"/>
            </w:tcMar>
          </w:tcPr>
          <w:p>
            <w:pPr>
              <w:spacing w:after="60" w:line="320"/>
            </w:pPr>
            <w:r>
              <w:rPr>
                <w:b/>
                <w:bCs/>
                <w:color w:val="1B1E2D"/>
                <w:sz w:val="22"/>
                <w:szCs w:val="22"/>
              </w:rPr>
              <w:t xml:space="preserve">H2 Complete: </w:t>
            </w:r>
            <w:r>
              <w:rPr>
                <w:color w:val="1B1E2D"/>
                <w:sz w:val="22"/>
                <w:szCs w:val="22"/>
              </w:rPr>
              <w:t xml:space="preserve">1. was / is  2. argued / enjoys  3. had / offer</w:t>
            </w:r>
          </w:p>
        </w:tc>
      </w:tr>
    </w:tbl>
    <w:p>
      <w:pPr>
        <w:spacing w:after="0" w:before="100" w:line="32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single" w:color="1A3A6B" w:sz="24"/>
              <w:bottom w:val="none" w:color="FFFFFF" w:sz="0"/>
              <w:right w:val="none" w:color="FFFFFF" w:sz="0"/>
            </w:tcBorders>
            <w:shd w:fill="EAF0FB" w:color="auto" w:val="clear"/>
            <w:tcMar>
              <w:top w:type="dxa" w:w="160"/>
              <w:left w:type="dxa" w:w="260"/>
              <w:bottom w:type="dxa" w:w="160"/>
              <w:right w:type="dxa" w:w="260"/>
            </w:tcMar>
          </w:tcPr>
          <w:p>
            <w:pPr>
              <w:spacing w:after="60" w:line="320"/>
            </w:pPr>
            <w:r>
              <w:rPr>
                <w:b/>
                <w:bCs/>
                <w:color w:val="1B1E2D"/>
                <w:sz w:val="22"/>
                <w:szCs w:val="22"/>
              </w:rPr>
              <w:t xml:space="preserve">H3 T/F race: </w:t>
            </w:r>
            <w:r>
              <w:rPr>
                <w:color w:val="1B1E2D"/>
                <w:sz w:val="22"/>
                <w:szCs w:val="22"/>
              </w:rPr>
              <w:t xml:space="preserve">1. True  2. False (two shops both say they invented it)  3. False (they argued for many years)  4. False (the judge said any shop could make it)  5. True</w:t>
            </w:r>
          </w:p>
        </w:tc>
      </w:tr>
    </w:tbl>
    <w:p>
      <w:pPr>
        <w:spacing w:after="0" w:before="100" w:line="32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single" w:color="A8527A" w:sz="24"/>
              <w:bottom w:val="none" w:color="FFFFFF" w:sz="0"/>
              <w:right w:val="none" w:color="FFFFFF" w:sz="0"/>
            </w:tcBorders>
            <w:shd w:fill="F5E3EC" w:color="auto" w:val="clear"/>
            <w:tcMar>
              <w:top w:type="dxa" w:w="160"/>
              <w:left w:type="dxa" w:w="260"/>
              <w:bottom w:type="dxa" w:w="160"/>
              <w:right w:type="dxa" w:w="260"/>
            </w:tcMar>
          </w:tcPr>
          <w:p>
            <w:pPr>
              <w:spacing w:after="60" w:line="320"/>
            </w:pPr>
            <w:r>
              <w:rPr>
                <w:b/>
                <w:bCs/>
                <w:color w:val="1B1E2D"/>
                <w:sz w:val="22"/>
                <w:szCs w:val="22"/>
              </w:rPr>
              <w:t xml:space="preserve">H3 Task 2: </w:t>
            </w:r>
            <w:r>
              <w:rPr>
                <w:color w:val="1B1E2D"/>
                <w:sz w:val="22"/>
                <w:szCs w:val="22"/>
              </w:rPr>
              <w:t xml:space="preserve">1. in Taiwan  2. they both said they invented it first  3. that nobody could own it; any shop could make it  4. Berlin, Brasilia, or New York (any valid city)</w:t>
            </w:r>
          </w:p>
        </w:tc>
      </w:tr>
    </w:tbl>
    <w:p>
      <w:pPr>
        <w:spacing w:after="0" w:before="100" w:line="32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single" w:color="1A3A6B" w:sz="24"/>
              <w:bottom w:val="none" w:color="FFFFFF" w:sz="0"/>
              <w:right w:val="none" w:color="FFFFFF" w:sz="0"/>
            </w:tcBorders>
            <w:shd w:fill="EAF0FB" w:color="auto" w:val="clear"/>
            <w:tcMar>
              <w:top w:type="dxa" w:w="160"/>
              <w:left w:type="dxa" w:w="260"/>
              <w:bottom w:type="dxa" w:w="160"/>
              <w:right w:type="dxa" w:w="260"/>
            </w:tcMar>
          </w:tcPr>
          <w:p>
            <w:pPr>
              <w:spacing w:after="60" w:line="320"/>
            </w:pPr>
            <w:r>
              <w:rPr>
                <w:b/>
                <w:bCs/>
                <w:color w:val="1B1E2D"/>
                <w:sz w:val="22"/>
                <w:szCs w:val="22"/>
              </w:rPr>
              <w:t xml:space="preserve">H4 MCQ: </w:t>
            </w:r>
            <w:r>
              <w:rPr>
                <w:color w:val="1B1E2D"/>
                <w:sz w:val="22"/>
                <w:szCs w:val="22"/>
              </w:rPr>
              <w:t xml:space="preserve">1. b  2. c</w:t>
            </w:r>
          </w:p>
        </w:tc>
      </w:tr>
    </w:tbl>
    <w:p>
      <w:pPr>
        <w:spacing w:after="0" w:before="100" w:line="32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none" w:color="FFFFFF" w:sz="0"/>
              <w:left w:val="single" w:color="A8527A" w:sz="24"/>
              <w:bottom w:val="none" w:color="FFFFFF" w:sz="0"/>
              <w:right w:val="none" w:color="FFFFFF" w:sz="0"/>
            </w:tcBorders>
            <w:shd w:fill="F5E3EC" w:color="auto" w:val="clear"/>
            <w:tcMar>
              <w:top w:type="dxa" w:w="160"/>
              <w:left w:type="dxa" w:w="260"/>
              <w:bottom w:type="dxa" w:w="160"/>
              <w:right w:type="dxa" w:w="260"/>
            </w:tcMar>
          </w:tcPr>
          <w:p>
            <w:pPr>
              <w:spacing w:after="60" w:line="320"/>
            </w:pPr>
            <w:r>
              <w:rPr>
                <w:b/>
                <w:bCs/>
                <w:color w:val="1B1E2D"/>
                <w:sz w:val="22"/>
                <w:szCs w:val="22"/>
              </w:rPr>
              <w:t xml:space="preserve">H4 Task 2: </w:t>
            </w:r>
            <w:r>
              <w:rPr>
                <w:color w:val="1B1E2D"/>
                <w:sz w:val="22"/>
                <w:szCs w:val="22"/>
              </w:rPr>
              <w:t xml:space="preserve">1. tea, ice, and tapioca balls  2. (student’s own answer)  3. in cities all over the world</w:t>
            </w:r>
          </w:p>
        </w:tc>
      </w:tr>
    </w:tbl>
    <w:sectPr>
      <w:pgSz w:w="12240" w:h="15840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2026-07-06T17:05:44.938Z</dcterms:created>
  <dcterms:modified xsi:type="dcterms:W3CDTF">2026-07-06T17:05:44.965Z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