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pct" w:w="100%"/>
        <w:tblBorders>
          <w:top w:val="none" w:color="FFFFFF" w:sz="0"/>
          <w:left w:val="none" w:color="FFFFFF" w:sz="0"/>
          <w:bottom w:val="single" w:color="1F5C56" w:sz="24"/>
          <w:right w:val="none" w:color="FFFFFF" w:sz="0"/>
          <w:insideH w:val="single" w:color="auto" w:sz="4"/>
          <w:insideV w:val="single" w:color="auto" w:sz="4"/>
        </w:tblBorders>
      </w:tblPr>
      <w:tblGrid>
        <w:gridCol w:w="100"/>
      </w:tblGrid>
      <w:tr>
        <w:trPr>
          <w:cantSplit/>
        </w:trPr>
        <w:tc>
          <w:tcPr>
            <w:shd w:fill="DCEAE8" w:val="clear"/>
            <w:tcMar>
              <w:top w:type="dxa" w:w="260"/>
              <w:left w:type="dxa" w:w="300"/>
              <w:bottom w:type="dxa" w:w="260"/>
              <w:right w:type="dxa" w:w="300"/>
            </w:tcMar>
          </w:tcPr>
          <w:p>
            <w:r>
              <w:rPr>
                <w:b/>
                <w:bCs/>
                <w:color w:val="0F332F"/>
                <w:sz w:val="18"/>
                <w:szCs w:val="18"/>
              </w:rPr>
              <w:t xml:space="preserve">AMAZING ANIMALS · STUDENT HANDOUTS</w:t>
            </w:r>
          </w:p>
          <w:p>
            <w:pPr>
              <w:spacing w:before="60"/>
            </w:pPr>
            <w:r>
              <w:rPr>
                <w:b/>
                <w:bCs/>
                <w:i/>
                <w:iCs/>
                <w:color w:val="0F332F"/>
                <w:sz w:val="40"/>
                <w:szCs w:val="40"/>
              </w:rPr>
              <w:t xml:space="preserve">Not Only Did Alex Count…</w:t>
            </w:r>
          </w:p>
          <w:p>
            <w:pPr>
              <w:spacing w:before="40"/>
            </w:pPr>
            <w:r>
              <w:rPr>
                <w:color w:val="3D4A5C"/>
                <w:sz w:val="20"/>
                <w:szCs w:val="20"/>
              </w:rPr>
              <w:t xml:space="preserve">What Thirty Years of Testing Actually Showed — B2–C1 · 90 min</w:t>
            </w:r>
          </w:p>
        </w:tc>
      </w:tr>
    </w:tbl>
    <w:p>
      <w:pPr>
        <w:pBdr>
          <w:bottom w:val="single" w:color="A69686" w:sz="6"/>
        </w:pBdr>
        <w:spacing w:after="200" w:before="200"/>
      </w:pPr>
      <w:r>
        <w:rPr>
          <w:color w:val="555555"/>
          <w:sz w:val="22"/>
          <w:szCs w:val="22"/>
        </w:rPr>
        <w:t xml:space="preserve">Name: _______________        Date: _______________        Class: _______________</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shd w:fill="1F5C56" w:val="clear"/>
            <w:tcMar>
              <w:top w:type="dxa" w:w="160"/>
              <w:left w:type="dxa" w:w="260"/>
              <w:bottom w:type="dxa" w:w="160"/>
              <w:right w:type="dxa" w:w="260"/>
            </w:tcMar>
          </w:tcPr>
          <w:p>
            <w:r>
              <w:rPr>
                <w:b/>
                <w:bCs/>
                <w:color w:val="FFFFFF"/>
                <w:sz w:val="18"/>
                <w:szCs w:val="18"/>
              </w:rPr>
              <w:t xml:space="preserve">HANDOUT 1   </w:t>
            </w:r>
            <w:r>
              <w:rPr>
                <w:b/>
                <w:bCs/>
                <w:i/>
                <w:iCs/>
                <w:color w:val="FFFFFF"/>
                <w:sz w:val="34"/>
                <w:szCs w:val="34"/>
              </w:rPr>
              <w:t xml:space="preserve">Vocabulary</w:t>
            </w:r>
          </w:p>
        </w:tc>
      </w:tr>
    </w:tbl>
    <w:p>
      <w:pPr>
        <w:spacing w:after="100"/>
      </w:pPr>
    </w:p>
    <w:tbl>
      <w:tblPr>
        <w:tblW w:type="pct" w:w="100%"/>
        <w:tblBorders>
          <w:top w:val="none" w:color="FFFFFF" w:sz="0"/>
          <w:left w:val="single" w:color="4A8A82" w:sz="24"/>
          <w:bottom w:val="none" w:color="FFFFFF" w:sz="0"/>
          <w:right w:val="none" w:color="FFFFFF" w:sz="0"/>
          <w:insideH w:val="none" w:color="FFFFFF" w:sz="0"/>
          <w:insideV w:val="none" w:color="FFFFFF" w:sz="0"/>
        </w:tblBorders>
      </w:tblPr>
      <w:tblGrid>
        <w:gridCol w:w="100"/>
      </w:tblGrid>
      <w:tr>
        <w:trPr>
          <w:cantSplit/>
        </w:trPr>
        <w:tc>
          <w:tcPr>
            <w:shd w:fill="DCEAE8" w:val="clear"/>
            <w:tcMar>
              <w:top w:type="dxa" w:w="140"/>
              <w:left w:type="dxa" w:w="220"/>
              <w:bottom w:type="dxa" w:w="140"/>
              <w:right w:type="dxa" w:w="220"/>
            </w:tcMar>
          </w:tcPr>
          <w:p>
            <w:pPr>
              <w:spacing w:after="60" w:before="0" w:line="320" w:lineRule="auto"/>
            </w:pPr>
            <w:r>
              <w:rPr>
                <w:i/>
                <w:iCs/>
                <w:color w:val="0F332F"/>
                <w:sz w:val="26"/>
                <w:szCs w:val="26"/>
              </w:rPr>
              <w:t xml:space="preserve">“A parrot who understood language.”</w:t>
            </w:r>
          </w:p>
          <w:p>
            <w:pPr>
              <w:spacing w:after="120" w:before="0" w:line="320" w:lineRule="auto"/>
            </w:pPr>
            <w:r>
              <w:rPr>
                <w:color w:val="7A8899"/>
                <w:sz w:val="18"/>
                <w:szCs w:val="18"/>
              </w:rPr>
              <w:t xml:space="preserve">a common framing — examined critically in this lesson</w:t>
            </w:r>
          </w:p>
        </w:tc>
      </w:tr>
    </w:tbl>
    <w:tbl>
      <w:tblPr>
        <w:tblW w:type="pct" w:w="100%"/>
        <w:tblBorders>
          <w:top w:val="none" w:color="FFFFFF" w:sz="0"/>
          <w:left w:val="single" w:color="1F5C56" w:sz="24"/>
          <w:bottom w:val="none" w:color="FFFFFF" w:sz="0"/>
          <w:right w:val="none" w:color="FFFFFF" w:sz="0"/>
          <w:insideH w:val="none" w:color="FFFFFF" w:sz="0"/>
          <w:insideV w:val="none" w:color="FFFFFF" w:sz="0"/>
        </w:tblBorders>
      </w:tblPr>
      <w:tblGrid>
        <w:gridCol w:w="100"/>
      </w:tblGrid>
      <w:tr>
        <w:trPr>
          <w:cantSplit/>
        </w:trPr>
        <w:tc>
          <w:tcPr>
            <w:shd w:fill="DCEAE8" w:val="clear"/>
            <w:tcMar>
              <w:top w:type="dxa" w:w="140"/>
              <w:left w:type="dxa" w:w="220"/>
              <w:bottom w:type="dxa" w:w="140"/>
              <w:right w:type="dxa" w:w="220"/>
            </w:tcMar>
          </w:tcPr>
          <w:p>
            <w:pPr>
              <w:spacing w:after="60" w:before="20" w:line="320" w:lineRule="auto"/>
            </w:pPr>
            <w:r>
              <w:rPr>
                <w:sz w:val="22"/>
                <w:szCs w:val="22"/>
              </w:rPr>
              <w:t xml:space="preserve">Every example below uses inversion after a negative or restrictive adverbial — the grammar star for this lesson.</w:t>
            </w:r>
          </w:p>
        </w:tc>
      </w:tr>
    </w:tbl>
    <w:p>
      <w:pPr>
        <w:spacing w:after="100"/>
      </w:pPr>
    </w:p>
    <w:tbl>
      <w:tblPr>
        <w:tblW w:type="pct" w:w="100%"/>
        <w:tblBorders>
          <w:top w:val="single" w:color="A69686" w:sz="4"/>
          <w:left w:val="single" w:color="A69686" w:sz="4"/>
          <w:bottom w:val="single" w:color="A69686" w:sz="4"/>
          <w:right w:val="single" w:color="A69686" w:sz="4"/>
          <w:insideH w:val="single" w:color="A69686" w:sz="4"/>
          <w:insideV w:val="single" w:color="A69686" w:sz="4"/>
        </w:tblBorders>
        <w:tblLayout w:type="fixed"/>
      </w:tblPr>
      <w:tblGrid>
        <w:gridCol w:w="1550"/>
        <w:gridCol w:w="950"/>
        <w:gridCol w:w="3600"/>
        <w:gridCol w:w="3900"/>
      </w:tblGrid>
      <w:tr>
        <w:trPr>
          <w:cantSplit/>
          <w:tblHeader/>
        </w:trPr>
        <w:tc>
          <w:tcPr>
            <w:tcW w:type="dxa" w:w="1550"/>
            <w:shd w:fill="DCEAE8" w:val="clear"/>
          </w:tcPr>
          <w:p>
            <w:pPr>
              <w:spacing w:after="120" w:before="0" w:line="320" w:lineRule="auto"/>
            </w:pPr>
            <w:r>
              <w:rPr>
                <w:b/>
                <w:bCs/>
                <w:color w:val="0F332F"/>
                <w:sz w:val="22"/>
                <w:szCs w:val="22"/>
              </w:rPr>
              <w:t xml:space="preserve">Word</w:t>
            </w:r>
          </w:p>
        </w:tc>
        <w:tc>
          <w:tcPr>
            <w:tcW w:type="dxa" w:w="950"/>
            <w:shd w:fill="DCEAE8" w:val="clear"/>
          </w:tcPr>
          <w:p>
            <w:pPr>
              <w:spacing w:after="120" w:before="0" w:line="320" w:lineRule="auto"/>
            </w:pPr>
            <w:r>
              <w:rPr>
                <w:b/>
                <w:bCs/>
                <w:color w:val="0F332F"/>
                <w:sz w:val="22"/>
                <w:szCs w:val="22"/>
              </w:rPr>
              <w:t xml:space="preserve">Level</w:t>
            </w:r>
          </w:p>
        </w:tc>
        <w:tc>
          <w:tcPr>
            <w:tcW w:type="dxa" w:w="3600"/>
            <w:shd w:fill="DCEAE8" w:val="clear"/>
          </w:tcPr>
          <w:p>
            <w:pPr>
              <w:spacing w:after="120" w:before="0" w:line="320" w:lineRule="auto"/>
            </w:pPr>
            <w:r>
              <w:rPr>
                <w:b/>
                <w:bCs/>
                <w:color w:val="0F332F"/>
                <w:sz w:val="22"/>
                <w:szCs w:val="22"/>
              </w:rPr>
              <w:t xml:space="preserve">Definition</w:t>
            </w:r>
          </w:p>
        </w:tc>
        <w:tc>
          <w:tcPr>
            <w:tcW w:type="dxa" w:w="3900"/>
            <w:shd w:fill="DCEAE8" w:val="clear"/>
          </w:tcPr>
          <w:p>
            <w:pPr>
              <w:spacing w:after="120" w:before="0" w:line="320" w:lineRule="auto"/>
            </w:pPr>
            <w:r>
              <w:rPr>
                <w:b/>
                <w:bCs/>
                <w:color w:val="0F332F"/>
                <w:sz w:val="22"/>
                <w:szCs w:val="22"/>
              </w:rPr>
              <w:t xml:space="preserve">Example</w:t>
            </w:r>
          </w:p>
        </w:tc>
      </w:tr>
      <w:tr>
        <w:trPr>
          <w:cantSplit/>
        </w:trPr>
        <w:tc>
          <w:tcPr>
            <w:tcW w:type="dxa" w:w="1550"/>
            <w:shd w:fill="FFFFFF" w:val="clear"/>
          </w:tcPr>
          <w:p>
            <w:pPr>
              <w:spacing w:after="120" w:before="0" w:line="320" w:lineRule="auto"/>
            </w:pPr>
            <w:r>
              <w:rPr>
                <w:b/>
                <w:bCs/>
                <w:color w:val="1F5C56"/>
                <w:sz w:val="22"/>
                <w:szCs w:val="22"/>
              </w:rPr>
              <w:t xml:space="preserve">mimicry</w:t>
            </w:r>
          </w:p>
        </w:tc>
        <w:tc>
          <w:tcPr>
            <w:tcW w:type="dxa" w:w="950"/>
            <w:shd w:fill="FFF6E0" w:val="clear"/>
          </w:tcPr>
          <w:p>
            <w:pPr>
              <w:spacing w:after="120" w:before="0" w:line="320" w:lineRule="auto"/>
            </w:pPr>
            <w:r>
              <w:rPr>
                <w:b/>
                <w:bCs/>
                <w:color w:val="7A4F00"/>
                <w:sz w:val="22"/>
                <w:szCs w:val="22"/>
              </w:rPr>
              <w:t xml:space="preserve">N · B2</w:t>
            </w:r>
          </w:p>
        </w:tc>
        <w:tc>
          <w:tcPr>
            <w:tcW w:type="dxa" w:w="3600"/>
            <w:shd w:fill="FFFFFF" w:val="clear"/>
          </w:tcPr>
          <w:p>
            <w:pPr>
              <w:spacing w:after="120" w:before="0" w:line="320" w:lineRule="auto"/>
            </w:pPr>
            <w:r>
              <w:rPr>
                <w:sz w:val="22"/>
                <w:szCs w:val="22"/>
              </w:rPr>
              <w:t xml:space="preserve">The action of closely copying sounds, behaviour, or appearance.</w:t>
            </w:r>
          </w:p>
        </w:tc>
        <w:tc>
          <w:tcPr>
            <w:tcW w:type="dxa" w:w="3900"/>
            <w:shd w:fill="FFFFFF" w:val="clear"/>
          </w:tcPr>
          <w:p>
            <w:pPr>
              <w:spacing w:after="120" w:before="0" w:line="320" w:lineRule="auto"/>
            </w:pPr>
            <w:r>
              <w:rPr>
                <w:i/>
                <w:iCs/>
                <w:sz w:val="22"/>
                <w:szCs w:val="22"/>
              </w:rPr>
              <w:t xml:space="preserve">“Rarely has a case relied so heavily on distinguishing mimicry from genuine understanding.”</w:t>
            </w:r>
          </w:p>
        </w:tc>
      </w:tr>
      <w:tr>
        <w:trPr>
          <w:cantSplit/>
        </w:trPr>
        <w:tc>
          <w:tcPr>
            <w:tcW w:type="dxa" w:w="1550"/>
            <w:shd w:fill="DCEAE8" w:val="clear"/>
          </w:tcPr>
          <w:p>
            <w:pPr>
              <w:spacing w:after="120" w:before="0" w:line="320" w:lineRule="auto"/>
            </w:pPr>
            <w:r>
              <w:rPr>
                <w:b/>
                <w:bCs/>
                <w:color w:val="1F5C56"/>
                <w:sz w:val="22"/>
                <w:szCs w:val="22"/>
              </w:rPr>
              <w:t xml:space="preserve">comprehension</w:t>
            </w:r>
          </w:p>
        </w:tc>
        <w:tc>
          <w:tcPr>
            <w:tcW w:type="dxa" w:w="950"/>
            <w:shd w:fill="FFF6E0" w:val="clear"/>
          </w:tcPr>
          <w:p>
            <w:pPr>
              <w:spacing w:after="120" w:before="0" w:line="320" w:lineRule="auto"/>
            </w:pPr>
            <w:r>
              <w:rPr>
                <w:b/>
                <w:bCs/>
                <w:color w:val="7A4F00"/>
                <w:sz w:val="22"/>
                <w:szCs w:val="22"/>
              </w:rPr>
              <w:t xml:space="preserve">N · B2</w:t>
            </w:r>
          </w:p>
        </w:tc>
        <w:tc>
          <w:tcPr>
            <w:tcW w:type="dxa" w:w="3600"/>
            <w:shd w:fill="DCEAE8" w:val="clear"/>
          </w:tcPr>
          <w:p>
            <w:pPr>
              <w:spacing w:after="120" w:before="0" w:line="320" w:lineRule="auto"/>
            </w:pPr>
            <w:r>
              <w:rPr>
                <w:sz w:val="22"/>
                <w:szCs w:val="22"/>
              </w:rPr>
              <w:t xml:space="preserve">The ability to understand something fully.</w:t>
            </w:r>
          </w:p>
        </w:tc>
        <w:tc>
          <w:tcPr>
            <w:tcW w:type="dxa" w:w="3900"/>
            <w:shd w:fill="DCEAE8" w:val="clear"/>
          </w:tcPr>
          <w:p>
            <w:pPr>
              <w:spacing w:after="120" w:before="0" w:line="320" w:lineRule="auto"/>
            </w:pPr>
            <w:r>
              <w:rPr>
                <w:i/>
                <w:iCs/>
                <w:sz w:val="22"/>
                <w:szCs w:val="22"/>
              </w:rPr>
              <w:t xml:space="preserve">“Not only did Alex respond correctly, but his errors also suggested a level of comprehension beyond simple repetition.”</w:t>
            </w:r>
          </w:p>
        </w:tc>
      </w:tr>
      <w:tr>
        <w:trPr>
          <w:cantSplit/>
        </w:trPr>
        <w:tc>
          <w:tcPr>
            <w:tcW w:type="dxa" w:w="1550"/>
            <w:shd w:fill="FFFFFF" w:val="clear"/>
          </w:tcPr>
          <w:p>
            <w:pPr>
              <w:spacing w:after="120" w:before="0" w:line="320" w:lineRule="auto"/>
            </w:pPr>
            <w:r>
              <w:rPr>
                <w:b/>
                <w:bCs/>
                <w:color w:val="1F5C56"/>
                <w:sz w:val="22"/>
                <w:szCs w:val="22"/>
              </w:rPr>
              <w:t xml:space="preserve">rote</w:t>
            </w:r>
          </w:p>
        </w:tc>
        <w:tc>
          <w:tcPr>
            <w:tcW w:type="dxa" w:w="950"/>
            <w:shd w:fill="EAF0FB" w:val="clear"/>
          </w:tcPr>
          <w:p>
            <w:pPr>
              <w:spacing w:after="120" w:before="0" w:line="320" w:lineRule="auto"/>
            </w:pPr>
            <w:r>
              <w:rPr>
                <w:b/>
                <w:bCs/>
                <w:color w:val="142850"/>
                <w:sz w:val="22"/>
                <w:szCs w:val="22"/>
              </w:rPr>
              <w:t xml:space="preserve">Adj · C1</w:t>
            </w:r>
          </w:p>
        </w:tc>
        <w:tc>
          <w:tcPr>
            <w:tcW w:type="dxa" w:w="3600"/>
            <w:shd w:fill="FFFFFF" w:val="clear"/>
          </w:tcPr>
          <w:p>
            <w:pPr>
              <w:spacing w:after="120" w:before="0" w:line="320" w:lineRule="auto"/>
            </w:pPr>
            <w:r>
              <w:rPr>
                <w:sz w:val="22"/>
                <w:szCs w:val="22"/>
              </w:rPr>
              <w:t xml:space="preserve">Learned by repetition, without necessarily understanding the meaning.</w:t>
            </w:r>
          </w:p>
        </w:tc>
        <w:tc>
          <w:tcPr>
            <w:tcW w:type="dxa" w:w="3900"/>
            <w:shd w:fill="FFFFFF" w:val="clear"/>
          </w:tcPr>
          <w:p>
            <w:pPr>
              <w:spacing w:after="120" w:before="0" w:line="320" w:lineRule="auto"/>
            </w:pPr>
            <w:r>
              <w:rPr>
                <w:i/>
                <w:iCs/>
                <w:sz w:val="22"/>
                <w:szCs w:val="22"/>
              </w:rPr>
              <w:t xml:space="preserve">“Only through extremely rigorous testing could rote learning be ruled out as an explanation.”</w:t>
            </w:r>
          </w:p>
        </w:tc>
      </w:tr>
      <w:tr>
        <w:trPr>
          <w:cantSplit/>
        </w:trPr>
        <w:tc>
          <w:tcPr>
            <w:tcW w:type="dxa" w:w="1550"/>
            <w:shd w:fill="DCEAE8" w:val="clear"/>
          </w:tcPr>
          <w:p>
            <w:pPr>
              <w:spacing w:after="120" w:before="0" w:line="320" w:lineRule="auto"/>
            </w:pPr>
            <w:r>
              <w:rPr>
                <w:b/>
                <w:bCs/>
                <w:color w:val="1F5C56"/>
                <w:sz w:val="22"/>
                <w:szCs w:val="22"/>
              </w:rPr>
              <w:t xml:space="preserve">groundbreaking</w:t>
            </w:r>
          </w:p>
        </w:tc>
        <w:tc>
          <w:tcPr>
            <w:tcW w:type="dxa" w:w="950"/>
            <w:shd w:fill="FFF6E0" w:val="clear"/>
          </w:tcPr>
          <w:p>
            <w:pPr>
              <w:spacing w:after="120" w:before="0" w:line="320" w:lineRule="auto"/>
            </w:pPr>
            <w:r>
              <w:rPr>
                <w:b/>
                <w:bCs/>
                <w:color w:val="7A4F00"/>
                <w:sz w:val="22"/>
                <w:szCs w:val="22"/>
              </w:rPr>
              <w:t xml:space="preserve">Adj · B2</w:t>
            </w:r>
          </w:p>
        </w:tc>
        <w:tc>
          <w:tcPr>
            <w:tcW w:type="dxa" w:w="3600"/>
            <w:shd w:fill="DCEAE8" w:val="clear"/>
          </w:tcPr>
          <w:p>
            <w:pPr>
              <w:spacing w:after="120" w:before="0" w:line="320" w:lineRule="auto"/>
            </w:pPr>
            <w:r>
              <w:rPr>
                <w:sz w:val="22"/>
                <w:szCs w:val="22"/>
              </w:rPr>
              <w:t xml:space="preserve">Introducing new methods or ideas; highly original.</w:t>
            </w:r>
          </w:p>
        </w:tc>
        <w:tc>
          <w:tcPr>
            <w:tcW w:type="dxa" w:w="3900"/>
            <w:shd w:fill="DCEAE8" w:val="clear"/>
          </w:tcPr>
          <w:p>
            <w:pPr>
              <w:spacing w:after="120" w:before="0" w:line="320" w:lineRule="auto"/>
            </w:pPr>
            <w:r>
              <w:rPr>
                <w:i/>
                <w:iCs/>
                <w:sz w:val="22"/>
                <w:szCs w:val="22"/>
              </w:rPr>
              <w:t xml:space="preserve">“Not only was the study groundbreaking, but it also reshaped how researchers designed similar experiments.”</w:t>
            </w:r>
          </w:p>
        </w:tc>
      </w:tr>
      <w:tr>
        <w:trPr>
          <w:cantSplit/>
        </w:trPr>
        <w:tc>
          <w:tcPr>
            <w:tcW w:type="dxa" w:w="1550"/>
            <w:shd w:fill="FFFFFF" w:val="clear"/>
          </w:tcPr>
          <w:p>
            <w:pPr>
              <w:spacing w:after="120" w:before="0" w:line="320" w:lineRule="auto"/>
            </w:pPr>
            <w:r>
              <w:rPr>
                <w:b/>
                <w:bCs/>
                <w:color w:val="1F5C56"/>
                <w:sz w:val="22"/>
                <w:szCs w:val="22"/>
              </w:rPr>
              <w:t xml:space="preserve">replicate</w:t>
            </w:r>
          </w:p>
        </w:tc>
        <w:tc>
          <w:tcPr>
            <w:tcW w:type="dxa" w:w="950"/>
            <w:shd w:fill="FFF6E0" w:val="clear"/>
          </w:tcPr>
          <w:p>
            <w:pPr>
              <w:spacing w:after="120" w:before="0" w:line="320" w:lineRule="auto"/>
            </w:pPr>
            <w:r>
              <w:rPr>
                <w:b/>
                <w:bCs/>
                <w:color w:val="7A4F00"/>
                <w:sz w:val="22"/>
                <w:szCs w:val="22"/>
              </w:rPr>
              <w:t xml:space="preserve">V · B2</w:t>
            </w:r>
          </w:p>
        </w:tc>
        <w:tc>
          <w:tcPr>
            <w:tcW w:type="dxa" w:w="3600"/>
            <w:shd w:fill="FFFFFF" w:val="clear"/>
          </w:tcPr>
          <w:p>
            <w:pPr>
              <w:spacing w:after="120" w:before="0" w:line="320" w:lineRule="auto"/>
            </w:pPr>
            <w:r>
              <w:rPr>
                <w:sz w:val="22"/>
                <w:szCs w:val="22"/>
              </w:rPr>
              <w:t xml:space="preserve">To repeat a study or experiment and obtain the same result.</w:t>
            </w:r>
          </w:p>
        </w:tc>
        <w:tc>
          <w:tcPr>
            <w:tcW w:type="dxa" w:w="3900"/>
            <w:shd w:fill="FFFFFF" w:val="clear"/>
          </w:tcPr>
          <w:p>
            <w:pPr>
              <w:spacing w:after="120" w:before="0" w:line="320" w:lineRule="auto"/>
            </w:pPr>
            <w:r>
              <w:rPr>
                <w:i/>
                <w:iCs/>
                <w:sz w:val="22"/>
                <w:szCs w:val="22"/>
              </w:rPr>
              <w:t xml:space="preserve">“Only when other laboratories began to replicate the findings did the claims gain wider acceptance.”</w:t>
            </w:r>
          </w:p>
        </w:tc>
      </w:tr>
      <w:tr>
        <w:trPr>
          <w:cantSplit/>
        </w:trPr>
        <w:tc>
          <w:tcPr>
            <w:tcW w:type="dxa" w:w="1550"/>
            <w:shd w:fill="DCEAE8" w:val="clear"/>
          </w:tcPr>
          <w:p>
            <w:pPr>
              <w:spacing w:after="120" w:before="0" w:line="320" w:lineRule="auto"/>
            </w:pPr>
            <w:r>
              <w:rPr>
                <w:b/>
                <w:bCs/>
                <w:color w:val="1F5C56"/>
                <w:sz w:val="22"/>
                <w:szCs w:val="22"/>
              </w:rPr>
              <w:t xml:space="preserve">semantic</w:t>
            </w:r>
          </w:p>
        </w:tc>
        <w:tc>
          <w:tcPr>
            <w:tcW w:type="dxa" w:w="950"/>
            <w:shd w:fill="EAF0FB" w:val="clear"/>
          </w:tcPr>
          <w:p>
            <w:pPr>
              <w:spacing w:after="120" w:before="0" w:line="320" w:lineRule="auto"/>
            </w:pPr>
            <w:r>
              <w:rPr>
                <w:b/>
                <w:bCs/>
                <w:color w:val="142850"/>
                <w:sz w:val="22"/>
                <w:szCs w:val="22"/>
              </w:rPr>
              <w:t xml:space="preserve">Adj · C1</w:t>
            </w:r>
          </w:p>
        </w:tc>
        <w:tc>
          <w:tcPr>
            <w:tcW w:type="dxa" w:w="3600"/>
            <w:shd w:fill="DCEAE8" w:val="clear"/>
          </w:tcPr>
          <w:p>
            <w:pPr>
              <w:spacing w:after="120" w:before="0" w:line="320" w:lineRule="auto"/>
            </w:pPr>
            <w:r>
              <w:rPr>
                <w:sz w:val="22"/>
                <w:szCs w:val="22"/>
              </w:rPr>
              <w:t xml:space="preserve">Relating to meaning in language.</w:t>
            </w:r>
          </w:p>
        </w:tc>
        <w:tc>
          <w:tcPr>
            <w:tcW w:type="dxa" w:w="3900"/>
            <w:shd w:fill="DCEAE8" w:val="clear"/>
          </w:tcPr>
          <w:p>
            <w:pPr>
              <w:spacing w:after="120" w:before="0" w:line="320" w:lineRule="auto"/>
            </w:pPr>
            <w:r>
              <w:rPr>
                <w:i/>
                <w:iCs/>
                <w:sz w:val="22"/>
                <w:szCs w:val="22"/>
              </w:rPr>
              <w:t xml:space="preserve">“Never has the semantic status of an animal's responses been debated so intensely.”</w:t>
            </w:r>
          </w:p>
        </w:tc>
      </w:tr>
      <w:tr>
        <w:trPr>
          <w:cantSplit/>
        </w:trPr>
        <w:tc>
          <w:tcPr>
            <w:tcW w:type="dxa" w:w="1550"/>
            <w:shd w:fill="FFFFFF" w:val="clear"/>
          </w:tcPr>
          <w:p>
            <w:pPr>
              <w:spacing w:after="120" w:before="0" w:line="320" w:lineRule="auto"/>
            </w:pPr>
            <w:r>
              <w:rPr>
                <w:b/>
                <w:bCs/>
                <w:color w:val="1F5C56"/>
                <w:sz w:val="22"/>
                <w:szCs w:val="22"/>
              </w:rPr>
              <w:t xml:space="preserve">rigorous</w:t>
            </w:r>
          </w:p>
        </w:tc>
        <w:tc>
          <w:tcPr>
            <w:tcW w:type="dxa" w:w="950"/>
            <w:shd w:fill="FFF6E0" w:val="clear"/>
          </w:tcPr>
          <w:p>
            <w:pPr>
              <w:spacing w:after="120" w:before="0" w:line="320" w:lineRule="auto"/>
            </w:pPr>
            <w:r>
              <w:rPr>
                <w:b/>
                <w:bCs/>
                <w:color w:val="7A4F00"/>
                <w:sz w:val="22"/>
                <w:szCs w:val="22"/>
              </w:rPr>
              <w:t xml:space="preserve">Adj · B2</w:t>
            </w:r>
          </w:p>
        </w:tc>
        <w:tc>
          <w:tcPr>
            <w:tcW w:type="dxa" w:w="3600"/>
            <w:shd w:fill="FFFFFF" w:val="clear"/>
          </w:tcPr>
          <w:p>
            <w:pPr>
              <w:spacing w:after="120" w:before="0" w:line="320" w:lineRule="auto"/>
            </w:pPr>
            <w:r>
              <w:rPr>
                <w:sz w:val="22"/>
                <w:szCs w:val="22"/>
              </w:rPr>
              <w:t xml:space="preserve">Thorough, careful, and exacting in method.</w:t>
            </w:r>
          </w:p>
        </w:tc>
        <w:tc>
          <w:tcPr>
            <w:tcW w:type="dxa" w:w="3900"/>
            <w:shd w:fill="FFFFFF" w:val="clear"/>
          </w:tcPr>
          <w:p>
            <w:pPr>
              <w:spacing w:after="120" w:before="0" w:line="320" w:lineRule="auto"/>
            </w:pPr>
            <w:r>
              <w:rPr>
                <w:i/>
                <w:iCs/>
                <w:sz w:val="22"/>
                <w:szCs w:val="22"/>
              </w:rPr>
              <w:t xml:space="preserve">“Not only was the testing rigorous, but it also lasted for three decades.”</w:t>
            </w:r>
          </w:p>
        </w:tc>
      </w:tr>
      <w:tr>
        <w:trPr>
          <w:cantSplit/>
        </w:trPr>
        <w:tc>
          <w:tcPr>
            <w:tcW w:type="dxa" w:w="1550"/>
            <w:shd w:fill="DCEAE8" w:val="clear"/>
          </w:tcPr>
          <w:p>
            <w:pPr>
              <w:spacing w:after="120" w:before="0" w:line="320" w:lineRule="auto"/>
            </w:pPr>
            <w:r>
              <w:rPr>
                <w:b/>
                <w:bCs/>
                <w:color w:val="1F5C56"/>
                <w:sz w:val="22"/>
                <w:szCs w:val="22"/>
              </w:rPr>
              <w:t xml:space="preserve">intentionality</w:t>
            </w:r>
          </w:p>
        </w:tc>
        <w:tc>
          <w:tcPr>
            <w:tcW w:type="dxa" w:w="950"/>
            <w:shd w:fill="EAF0FB" w:val="clear"/>
          </w:tcPr>
          <w:p>
            <w:pPr>
              <w:spacing w:after="120" w:before="0" w:line="320" w:lineRule="auto"/>
            </w:pPr>
            <w:r>
              <w:rPr>
                <w:b/>
                <w:bCs/>
                <w:color w:val="142850"/>
                <w:sz w:val="22"/>
                <w:szCs w:val="22"/>
              </w:rPr>
              <w:t xml:space="preserve">N · C1</w:t>
            </w:r>
          </w:p>
        </w:tc>
        <w:tc>
          <w:tcPr>
            <w:tcW w:type="dxa" w:w="3600"/>
            <w:shd w:fill="DCEAE8" w:val="clear"/>
          </w:tcPr>
          <w:p>
            <w:pPr>
              <w:spacing w:after="120" w:before="0" w:line="320" w:lineRule="auto"/>
            </w:pPr>
            <w:r>
              <w:rPr>
                <w:sz w:val="22"/>
                <w:szCs w:val="22"/>
              </w:rPr>
              <w:t xml:space="preserve">The quality of being done deliberately, with a purpose in mind.</w:t>
            </w:r>
          </w:p>
        </w:tc>
        <w:tc>
          <w:tcPr>
            <w:tcW w:type="dxa" w:w="3900"/>
            <w:shd w:fill="DCEAE8" w:val="clear"/>
          </w:tcPr>
          <w:p>
            <w:pPr>
              <w:spacing w:after="120" w:before="0" w:line="320" w:lineRule="auto"/>
            </w:pPr>
            <w:r>
              <w:rPr>
                <w:i/>
                <w:iCs/>
                <w:sz w:val="22"/>
                <w:szCs w:val="22"/>
              </w:rPr>
              <w:t xml:space="preserve">“Rarely can intentionality be proven directly in a non-human animal.”</w:t>
            </w:r>
          </w:p>
        </w:tc>
      </w:tr>
      <w:tr>
        <w:trPr>
          <w:cantSplit/>
        </w:trPr>
        <w:tc>
          <w:tcPr>
            <w:tcW w:type="dxa" w:w="1550"/>
            <w:shd w:fill="FFFFFF" w:val="clear"/>
          </w:tcPr>
          <w:p>
            <w:pPr>
              <w:spacing w:after="120" w:before="0" w:line="320" w:lineRule="auto"/>
            </w:pPr>
            <w:r>
              <w:rPr>
                <w:b/>
                <w:bCs/>
                <w:color w:val="1F5C56"/>
                <w:sz w:val="22"/>
                <w:szCs w:val="22"/>
              </w:rPr>
              <w:t xml:space="preserve">linguistic</w:t>
            </w:r>
          </w:p>
        </w:tc>
        <w:tc>
          <w:tcPr>
            <w:tcW w:type="dxa" w:w="950"/>
            <w:shd w:fill="FFF6E0" w:val="clear"/>
          </w:tcPr>
          <w:p>
            <w:pPr>
              <w:spacing w:after="120" w:before="0" w:line="320" w:lineRule="auto"/>
            </w:pPr>
            <w:r>
              <w:rPr>
                <w:b/>
                <w:bCs/>
                <w:color w:val="7A4F00"/>
                <w:sz w:val="22"/>
                <w:szCs w:val="22"/>
              </w:rPr>
              <w:t xml:space="preserve">Adj · B2</w:t>
            </w:r>
          </w:p>
        </w:tc>
        <w:tc>
          <w:tcPr>
            <w:tcW w:type="dxa" w:w="3600"/>
            <w:shd w:fill="FFFFFF" w:val="clear"/>
          </w:tcPr>
          <w:p>
            <w:pPr>
              <w:spacing w:after="120" w:before="0" w:line="320" w:lineRule="auto"/>
            </w:pPr>
            <w:r>
              <w:rPr>
                <w:sz w:val="22"/>
                <w:szCs w:val="22"/>
              </w:rPr>
              <w:t xml:space="preserve">Relating to language or the study of language.</w:t>
            </w:r>
          </w:p>
        </w:tc>
        <w:tc>
          <w:tcPr>
            <w:tcW w:type="dxa" w:w="3900"/>
            <w:shd w:fill="FFFFFF" w:val="clear"/>
          </w:tcPr>
          <w:p>
            <w:pPr>
              <w:spacing w:after="120" w:before="0" w:line="320" w:lineRule="auto"/>
            </w:pPr>
            <w:r>
              <w:rPr>
                <w:i/>
                <w:iCs/>
                <w:sz w:val="22"/>
                <w:szCs w:val="22"/>
              </w:rPr>
              <w:t xml:space="preserve">“Only after linguistic experts reviewed the case did the debate become truly public.”</w:t>
            </w:r>
          </w:p>
        </w:tc>
      </w:tr>
      <w:tr>
        <w:trPr>
          <w:cantSplit/>
        </w:trPr>
        <w:tc>
          <w:tcPr>
            <w:tcW w:type="dxa" w:w="1550"/>
            <w:shd w:fill="DCEAE8" w:val="clear"/>
          </w:tcPr>
          <w:p>
            <w:pPr>
              <w:spacing w:after="120" w:before="0" w:line="320" w:lineRule="auto"/>
            </w:pPr>
            <w:r>
              <w:rPr>
                <w:b/>
                <w:bCs/>
                <w:color w:val="1F5C56"/>
                <w:sz w:val="22"/>
                <w:szCs w:val="22"/>
              </w:rPr>
              <w:t xml:space="preserve">dispute</w:t>
            </w:r>
          </w:p>
        </w:tc>
        <w:tc>
          <w:tcPr>
            <w:tcW w:type="dxa" w:w="950"/>
            <w:shd w:fill="FFF6E0" w:val="clear"/>
          </w:tcPr>
          <w:p>
            <w:pPr>
              <w:spacing w:after="120" w:before="0" w:line="320" w:lineRule="auto"/>
            </w:pPr>
            <w:r>
              <w:rPr>
                <w:b/>
                <w:bCs/>
                <w:color w:val="7A4F00"/>
                <w:sz w:val="22"/>
                <w:szCs w:val="22"/>
              </w:rPr>
              <w:t xml:space="preserve">N/V · B2</w:t>
            </w:r>
          </w:p>
        </w:tc>
        <w:tc>
          <w:tcPr>
            <w:tcW w:type="dxa" w:w="3600"/>
            <w:shd w:fill="DCEAE8" w:val="clear"/>
          </w:tcPr>
          <w:p>
            <w:pPr>
              <w:spacing w:after="120" w:before="0" w:line="320" w:lineRule="auto"/>
            </w:pPr>
            <w:r>
              <w:rPr>
                <w:sz w:val="22"/>
                <w:szCs w:val="22"/>
              </w:rPr>
              <w:t xml:space="preserve">A disagreement or argument, especially a formal or scholarly one.</w:t>
            </w:r>
          </w:p>
        </w:tc>
        <w:tc>
          <w:tcPr>
            <w:tcW w:type="dxa" w:w="3900"/>
            <w:shd w:fill="DCEAE8" w:val="clear"/>
          </w:tcPr>
          <w:p>
            <w:pPr>
              <w:spacing w:after="120" w:before="0" w:line="320" w:lineRule="auto"/>
            </w:pPr>
            <w:r>
              <w:rPr>
                <w:i/>
                <w:iCs/>
                <w:sz w:val="22"/>
                <w:szCs w:val="22"/>
              </w:rPr>
              <w:t xml:space="preserve">“Not only did the dispute divide researchers, but it also reshaped public understanding of animal cognition.”</w:t>
            </w:r>
          </w:p>
        </w:tc>
      </w:tr>
    </w:tbl>
    <w:p>
      <w:pPr>
        <w:spacing w:after="100"/>
      </w:pPr>
    </w:p>
    <w:p>
      <w:pPr>
        <w:pBdr>
          <w:bottom w:val="single" w:color="1F5C56" w:sz="14"/>
        </w:pBdr>
        <w:spacing w:after="140" w:before="260"/>
      </w:pPr>
      <w:r>
        <w:rPr>
          <w:b/>
          <w:bCs/>
          <w:i/>
          <w:iCs/>
          <w:color w:val="1F5C56"/>
          <w:sz w:val="30"/>
          <w:szCs w:val="30"/>
        </w:rPr>
        <w:t xml:space="preserve">Part B — Match the Word</w:t>
      </w:r>
    </w:p>
    <w:p>
      <w:pPr>
        <w:spacing w:after="140" w:before="0" w:line="320" w:lineRule="auto"/>
      </w:pPr>
      <w:r>
        <w:rPr>
          <w:sz w:val="26"/>
          <w:szCs w:val="26"/>
        </w:rPr>
        <w:t xml:space="preserve">1.  A talented voice actor doing a perfect impression of someone is a clear example of this → _______________</w:t>
      </w:r>
    </w:p>
    <w:p>
      <w:pPr>
        <w:spacing w:after="140" w:before="0" w:line="320" w:lineRule="auto"/>
      </w:pPr>
      <w:r>
        <w:rPr>
          <w:sz w:val="26"/>
          <w:szCs w:val="26"/>
        </w:rPr>
        <w:t xml:space="preserve">2.  Memorising a poem word for word without knowing what it means relies entirely on this kind of learning → _______________</w:t>
      </w:r>
    </w:p>
    <w:p>
      <w:pPr>
        <w:spacing w:after="140" w:before="0" w:line="320" w:lineRule="auto"/>
      </w:pPr>
      <w:r>
        <w:rPr>
          <w:sz w:val="26"/>
          <w:szCs w:val="26"/>
        </w:rPr>
        <w:t xml:space="preserve">3.  A good teacher checks for this before moving on to a harder topic → _______________</w:t>
      </w:r>
    </w:p>
    <w:p>
      <w:pPr>
        <w:spacing w:after="140" w:before="0" w:line="320" w:lineRule="auto"/>
      </w:pPr>
      <w:r>
        <w:rPr>
          <w:sz w:val="26"/>
          <w:szCs w:val="26"/>
        </w:rPr>
        <w:t xml:space="preserve">4.  The first vaccine, or the first aeroplane, would both be described this way → _______________</w:t>
      </w:r>
    </w:p>
    <w:p>
      <w:pPr>
        <w:spacing w:after="140" w:before="0" w:line="320" w:lineRule="auto"/>
      </w:pPr>
      <w:r>
        <w:rPr>
          <w:sz w:val="26"/>
          <w:szCs w:val="26"/>
        </w:rPr>
        <w:t xml:space="preserve">5.  Other scientists must be able to do this with an experiment before its results are widely trusted → _______________</w:t>
      </w:r>
    </w:p>
    <w:p>
      <w:pPr>
        <w:spacing w:after="140" w:before="0" w:line="320" w:lineRule="auto"/>
      </w:pPr>
      <w:r>
        <w:rPr>
          <w:sz w:val="26"/>
          <w:szCs w:val="26"/>
        </w:rPr>
        <w:t xml:space="preserve">6.  A translator worries about getting this right, not just the individual words → _______________</w:t>
      </w:r>
    </w:p>
    <w:p>
      <w:pPr>
        <w:spacing w:after="140" w:before="0" w:line="320" w:lineRule="auto"/>
      </w:pPr>
      <w:r>
        <w:rPr>
          <w:sz w:val="26"/>
          <w:szCs w:val="26"/>
        </w:rPr>
        <w:t xml:space="preserve">7.  A surgeon’s training needs to be extremely this, given what is at stake → _______________</w:t>
      </w:r>
    </w:p>
    <w:p>
      <w:pPr>
        <w:spacing w:after="140" w:before="0" w:line="320" w:lineRule="auto"/>
      </w:pPr>
      <w:r>
        <w:rPr>
          <w:sz w:val="26"/>
          <w:szCs w:val="26"/>
        </w:rPr>
        <w:t xml:space="preserve">8.  Courts sometimes have to decide whether a person acted with this, or purely by accident → _______________</w:t>
      </w:r>
    </w:p>
    <w:p>
      <w:pPr>
        <w:spacing w:after="140" w:before="0" w:line="320" w:lineRule="auto"/>
      </w:pPr>
      <w:r>
        <w:rPr>
          <w:sz w:val="26"/>
          <w:szCs w:val="26"/>
        </w:rPr>
        <w:t xml:space="preserve">9.  A grammar rule about verb tenses is an example of something studied in this field → _______________</w:t>
      </w:r>
    </w:p>
    <w:p>
      <w:pPr>
        <w:spacing w:after="140" w:before="0" w:line="320" w:lineRule="auto"/>
      </w:pPr>
      <w:r>
        <w:rPr>
          <w:sz w:val="26"/>
          <w:szCs w:val="26"/>
        </w:rPr>
        <w:t xml:space="preserve">10.  Two neighbours disagreeing loudly over a garden fence are having one of these → _______________</w:t>
      </w:r>
    </w:p>
    <w:p>
      <w:pPr>
        <w:pBdr>
          <w:bottom w:val="single" w:color="1F5C56" w:sz="14"/>
        </w:pBdr>
        <w:spacing w:after="140" w:before="260"/>
      </w:pPr>
      <w:r>
        <w:rPr>
          <w:b/>
          <w:bCs/>
          <w:i/>
          <w:iCs/>
          <w:color w:val="1F5C56"/>
          <w:sz w:val="30"/>
          <w:szCs w:val="30"/>
        </w:rPr>
        <w:t xml:space="preserve">Part C — Fill in the Gaps</w:t>
      </w:r>
    </w:p>
    <w:p>
      <w:pPr>
        <w:spacing w:after="100" w:before="0" w:line="320" w:lineRule="auto"/>
      </w:pPr>
      <w:r>
        <w:rPr>
          <w:i/>
          <w:iCs/>
          <w:sz w:val="22"/>
          <w:szCs w:val="22"/>
        </w:rPr>
        <w:t xml:space="preserve">Fill in the correct word. Each sentence uses inversion.</w:t>
      </w:r>
    </w:p>
    <w:tbl>
      <w:tblPr>
        <w:tblW w:type="pct" w:w="100%"/>
        <w:tblBorders>
          <w:top w:val="none" w:color="FFFFFF" w:sz="0"/>
          <w:left w:val="single" w:color="1F5C56" w:sz="24"/>
          <w:bottom w:val="none" w:color="FFFFFF" w:sz="0"/>
          <w:right w:val="none" w:color="FFFFFF" w:sz="0"/>
          <w:insideH w:val="none" w:color="FFFFFF" w:sz="0"/>
          <w:insideV w:val="none" w:color="FFFFFF" w:sz="0"/>
        </w:tblBorders>
      </w:tblPr>
      <w:tblGrid>
        <w:gridCol w:w="100"/>
      </w:tblGrid>
      <w:tr>
        <w:trPr>
          <w:cantSplit/>
        </w:trPr>
        <w:tc>
          <w:tcPr>
            <w:shd w:fill="DCEAE8" w:val="clear"/>
            <w:tcMar>
              <w:top w:type="dxa" w:w="140"/>
              <w:left w:type="dxa" w:w="220"/>
              <w:bottom w:type="dxa" w:w="140"/>
              <w:right w:type="dxa" w:w="220"/>
            </w:tcMar>
          </w:tcPr>
          <w:p>
            <w:pPr>
              <w:spacing w:after="60" w:before="20" w:line="320" w:lineRule="auto"/>
            </w:pPr>
            <w:r>
              <w:rPr>
                <w:sz w:val="22"/>
                <w:szCs w:val="22"/>
              </w:rPr>
              <w:t xml:space="preserve">mimicry · comprehension · rote · groundbreaking · replicate · semantic · rigorous · intentionality · linguistic · dispute</w:t>
            </w:r>
          </w:p>
        </w:tc>
      </w:tr>
    </w:tbl>
    <w:p>
      <w:pPr>
        <w:spacing w:after="100"/>
      </w:pPr>
    </w:p>
    <w:p>
      <w:pPr>
        <w:spacing w:after="140" w:before="0" w:line="320" w:lineRule="auto"/>
      </w:pPr>
      <w:r>
        <w:rPr>
          <w:sz w:val="26"/>
          <w:szCs w:val="26"/>
        </w:rPr>
        <w:t xml:space="preserve">1.  Rarely does a philosophical debate turn so completely on the question of genuine ______ versus mere reflex.</w:t>
      </w:r>
    </w:p>
    <w:p>
      <w:pPr>
        <w:spacing w:after="140" w:before="0" w:line="320" w:lineRule="auto"/>
      </w:pPr>
      <w:r>
        <w:rPr>
          <w:sz w:val="26"/>
          <w:szCs w:val="26"/>
        </w:rPr>
        <w:t xml:space="preserve">2.  Only after a thorough ______ analysis could the ancient inscription finally be translated.</w:t>
      </w:r>
    </w:p>
    <w:p>
      <w:pPr>
        <w:spacing w:after="140" w:before="0" w:line="320" w:lineRule="auto"/>
      </w:pPr>
      <w:r>
        <w:rPr>
          <w:sz w:val="26"/>
          <w:szCs w:val="26"/>
        </w:rPr>
        <w:t xml:space="preserve">3.  Not only did the border ______ escalate quickly, but it also drew in several neighbouring countries.</w:t>
      </w:r>
    </w:p>
    <w:p>
      <w:pPr>
        <w:spacing w:after="140" w:before="0" w:line="320" w:lineRule="auto"/>
      </w:pPr>
      <w:r>
        <w:rPr>
          <w:sz w:val="26"/>
          <w:szCs w:val="26"/>
        </w:rPr>
        <w:t xml:space="preserve">4.  Only when independent bakers followed the exact recipe could critics agree the original result was easy to ______.</w:t>
      </w:r>
    </w:p>
    <w:p>
      <w:pPr>
        <w:spacing w:after="140" w:before="0" w:line="320" w:lineRule="auto"/>
      </w:pPr>
      <w:r>
        <w:rPr>
          <w:sz w:val="26"/>
          <w:szCs w:val="26"/>
        </w:rPr>
        <w:t xml:space="preserve">5.  Not only was the factory’s safety inspection extraordinarily ______, but it also included unannounced night visits.</w:t>
      </w:r>
    </w:p>
    <w:p>
      <w:pPr>
        <w:spacing w:after="140" w:before="0" w:line="320" w:lineRule="auto"/>
      </w:pPr>
      <w:r>
        <w:rPr>
          <w:sz w:val="26"/>
          <w:szCs w:val="26"/>
        </w:rPr>
        <w:t xml:space="preserve">6.  Never has a single word’s ______ meaning caused so much confusion in a legal contract.</w:t>
      </w:r>
    </w:p>
    <w:p>
      <w:pPr>
        <w:spacing w:after="140" w:before="0" w:line="320" w:lineRule="auto"/>
      </w:pPr>
      <w:r>
        <w:rPr>
          <w:sz w:val="26"/>
          <w:szCs w:val="26"/>
        </w:rPr>
        <w:t xml:space="preserve">7.  Not only was the discovery ______, but it also completely overturned decades of accepted theory.</w:t>
      </w:r>
    </w:p>
    <w:p>
      <w:pPr>
        <w:spacing w:after="140" w:before="0" w:line="320" w:lineRule="auto"/>
      </w:pPr>
      <w:r>
        <w:rPr>
          <w:sz w:val="26"/>
          <w:szCs w:val="26"/>
        </w:rPr>
        <w:t xml:space="preserve">8.  Not only did the translated subtitles match word for word, but they also captured a level of ______ the original director praised.</w:t>
      </w:r>
    </w:p>
    <w:p>
      <w:pPr>
        <w:spacing w:after="140" w:before="0" w:line="320" w:lineRule="auto"/>
      </w:pPr>
      <w:r>
        <w:rPr>
          <w:sz w:val="26"/>
          <w:szCs w:val="26"/>
        </w:rPr>
        <w:t xml:space="preserve">9.  Only through years of ______ practice could the pianist play the piece without a single mistake.</w:t>
      </w:r>
    </w:p>
    <w:p>
      <w:pPr>
        <w:spacing w:after="140" w:before="0" w:line="320" w:lineRule="auto"/>
      </w:pPr>
      <w:r>
        <w:rPr>
          <w:sz w:val="26"/>
          <w:szCs w:val="26"/>
        </w:rPr>
        <w:t xml:space="preserve">10.  Rarely has a songbird’s ______ of a car alarm confused so many residents on one street.</w:t>
      </w:r>
    </w:p>
    <w:p>
      <w:pPr>
        <w:pBdr>
          <w:top w:val="dashed" w:color="A69686" w:sz="8"/>
        </w:pBdr>
        <w:spacing w:after="260" w:before="260"/>
      </w:pP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shd w:fill="142850" w:val="clear"/>
            <w:tcMar>
              <w:top w:type="dxa" w:w="160"/>
              <w:left w:type="dxa" w:w="260"/>
              <w:bottom w:type="dxa" w:w="160"/>
              <w:right w:type="dxa" w:w="260"/>
            </w:tcMar>
          </w:tcPr>
          <w:p>
            <w:r>
              <w:rPr>
                <w:b/>
                <w:bCs/>
                <w:color w:val="FFFFFF"/>
                <w:sz w:val="18"/>
                <w:szCs w:val="18"/>
              </w:rPr>
              <w:t xml:space="preserve">HANDOUT 2   </w:t>
            </w:r>
            <w:r>
              <w:rPr>
                <w:b/>
                <w:bCs/>
                <w:i/>
                <w:iCs/>
                <w:color w:val="FFFFFF"/>
                <w:sz w:val="34"/>
                <w:szCs w:val="34"/>
              </w:rPr>
              <w:t xml:space="preserve">Grammar</w:t>
            </w:r>
          </w:p>
        </w:tc>
      </w:tr>
    </w:tbl>
    <w:p>
      <w:pPr>
        <w:spacing w:after="100"/>
      </w:pPr>
    </w:p>
    <w:p>
      <w:pPr>
        <w:pBdr>
          <w:bottom w:val="single" w:color="8B5E00" w:sz="14"/>
        </w:pBdr>
        <w:spacing w:after="140" w:before="260"/>
      </w:pPr>
      <w:r>
        <w:rPr>
          <w:b/>
          <w:bCs/>
          <w:i/>
          <w:iCs/>
          <w:color w:val="8B5E00"/>
          <w:sz w:val="30"/>
          <w:szCs w:val="30"/>
        </w:rPr>
        <w:t xml:space="preserve">★  Star Structure — Inversion After Negative/Restrictive Adverbials</w:t>
      </w:r>
    </w:p>
    <w:p>
      <w:pPr>
        <w:spacing w:after="160" w:before="0" w:line="320" w:lineRule="auto"/>
      </w:pPr>
      <w:r>
        <w:rPr>
          <w:i/>
          <w:iCs/>
          <w:sz w:val="22"/>
          <w:szCs w:val="22"/>
        </w:rPr>
        <w:t xml:space="preserve">Use these structures for emphasis in formal writing — placing a negative or restrictive adverbial first requires inverting the subject and auxiliary.</w:t>
      </w:r>
    </w:p>
    <w:tbl>
      <w:tblPr>
        <w:tblW w:type="pct" w:w="100%"/>
        <w:tblBorders>
          <w:top w:val="none" w:color="FFFFFF" w:sz="0"/>
          <w:left w:val="single" w:color="1F5C56" w:sz="24"/>
          <w:bottom w:val="none" w:color="FFFFFF" w:sz="0"/>
          <w:right w:val="none" w:color="FFFFFF" w:sz="0"/>
          <w:insideH w:val="none" w:color="FFFFFF" w:sz="0"/>
          <w:insideV w:val="none" w:color="FFFFFF" w:sz="0"/>
        </w:tblBorders>
      </w:tblPr>
      <w:tblGrid>
        <w:gridCol w:w="100"/>
      </w:tblGrid>
      <w:tr>
        <w:trPr>
          <w:cantSplit/>
        </w:trPr>
        <w:tc>
          <w:tcPr>
            <w:shd w:fill="DCEAE8" w:val="clear"/>
            <w:tcMar>
              <w:top w:type="dxa" w:w="140"/>
              <w:left w:type="dxa" w:w="220"/>
              <w:bottom w:type="dxa" w:w="140"/>
              <w:right w:type="dxa" w:w="220"/>
            </w:tcMar>
          </w:tcPr>
          <w:p>
            <w:pPr>
              <w:spacing w:after="60" w:before="20" w:line="320" w:lineRule="auto"/>
            </w:pPr>
            <w:r>
              <w:rPr>
                <w:sz w:val="22"/>
                <w:szCs w:val="22"/>
              </w:rPr>
              <w:t xml:space="preserve">Not only… but also:</w:t>
            </w:r>
          </w:p>
          <w:p>
            <w:pPr>
              <w:spacing w:after="60" w:before="20" w:line="320" w:lineRule="auto"/>
            </w:pPr>
            <w:r>
              <w:rPr>
                <w:sz w:val="22"/>
                <w:szCs w:val="22"/>
              </w:rPr>
              <w:t xml:space="preserve">“Not only did Alex learn to name colours, but he could also combine categories to answer entirely new questions.”</w:t>
            </w:r>
          </w:p>
          <w:p>
            <w:pPr>
              <w:spacing w:after="60" w:before="20" w:line="320" w:lineRule="auto"/>
            </w:pPr>
            <w:r>
              <w:rPr>
                <w:sz w:val="22"/>
                <w:szCs w:val="22"/>
              </w:rPr>
              <w:t xml:space="preserve">Never/Rarely + auxiliary + subject:</w:t>
            </w:r>
          </w:p>
          <w:p>
            <w:pPr>
              <w:spacing w:after="60" w:before="20" w:line="320" w:lineRule="auto"/>
            </w:pPr>
            <w:r>
              <w:rPr>
                <w:sz w:val="22"/>
                <w:szCs w:val="22"/>
              </w:rPr>
              <w:t xml:space="preserve">“Rarely has a single animal’s linguistic ability attracted so much scientific scrutiny.”</w:t>
            </w:r>
          </w:p>
          <w:p>
            <w:pPr>
              <w:spacing w:after="60" w:before="20" w:line="320" w:lineRule="auto"/>
            </w:pPr>
            <w:r>
              <w:rPr>
                <w:sz w:val="22"/>
                <w:szCs w:val="22"/>
              </w:rPr>
              <w:t xml:space="preserve">Only when/after + clause, + inversion:</w:t>
            </w:r>
          </w:p>
          <w:p>
            <w:pPr>
              <w:spacing w:after="60" w:before="20" w:line="320" w:lineRule="auto"/>
            </w:pPr>
            <w:r>
              <w:rPr>
                <w:sz w:val="22"/>
                <w:szCs w:val="22"/>
              </w:rPr>
              <w:t xml:space="preserve">“Only after decades of rigorous testing did many linguists begin to take the claims seriously.”</w:t>
            </w:r>
          </w:p>
        </w:tc>
      </w:tr>
    </w:tbl>
    <w:tbl>
      <w:tblPr>
        <w:tblW w:type="pct" w:w="100%"/>
        <w:tblBorders>
          <w:top w:val="none" w:color="FFFFFF" w:sz="0"/>
          <w:left w:val="single" w:color="8B5E00" w:sz="24"/>
          <w:bottom w:val="none" w:color="FFFFFF" w:sz="0"/>
          <w:right w:val="none" w:color="FFFFFF" w:sz="0"/>
          <w:insideH w:val="none" w:color="FFFFFF" w:sz="0"/>
          <w:insideV w:val="none" w:color="FFFFFF" w:sz="0"/>
        </w:tblBorders>
      </w:tblPr>
      <w:tblGrid>
        <w:gridCol w:w="100"/>
      </w:tblGrid>
      <w:tr>
        <w:trPr>
          <w:cantSplit/>
        </w:trPr>
        <w:tc>
          <w:tcPr>
            <w:shd w:fill="FFF6E0" w:val="clear"/>
            <w:tcMar>
              <w:top w:type="dxa" w:w="140"/>
              <w:left w:type="dxa" w:w="220"/>
              <w:bottom w:type="dxa" w:w="140"/>
              <w:right w:type="dxa" w:w="220"/>
            </w:tcMar>
          </w:tcPr>
          <w:p>
            <w:pPr>
              <w:spacing w:after="60" w:before="20" w:line="320" w:lineRule="auto"/>
            </w:pPr>
            <w:r>
              <w:rPr>
                <w:sz w:val="22"/>
                <w:szCs w:val="22"/>
              </w:rPr>
              <w:t xml:space="preserve">These adverbials, placed first for emphasis, require subject-auxiliary inversion in the clause that follows. This is formal, written-register grammar.</w:t>
            </w:r>
          </w:p>
        </w:tc>
      </w:tr>
    </w:tbl>
    <w:p>
      <w:pPr>
        <w:pBdr>
          <w:bottom w:val="single" w:color="8B5E00" w:sz="14"/>
        </w:pBdr>
        <w:spacing w:after="140" w:before="260"/>
      </w:pPr>
      <w:r>
        <w:rPr>
          <w:b/>
          <w:bCs/>
          <w:i/>
          <w:iCs/>
          <w:color w:val="8B5E00"/>
          <w:sz w:val="30"/>
          <w:szCs w:val="30"/>
        </w:rPr>
        <w:t xml:space="preserve">Exercise 1 — Transform using Not only…but also</w:t>
      </w:r>
    </w:p>
    <w:p>
      <w:pPr>
        <w:spacing w:after="100" w:before="0" w:line="320" w:lineRule="auto"/>
      </w:pPr>
      <w:r>
        <w:rPr>
          <w:i/>
          <w:iCs/>
          <w:sz w:val="22"/>
          <w:szCs w:val="22"/>
        </w:rPr>
        <w:t xml:space="preserve">Rewrite each pair as one sentence.</w:t>
      </w:r>
    </w:p>
    <w:p>
      <w:pPr>
        <w:spacing w:after="40" w:before="0" w:line="320" w:lineRule="auto"/>
      </w:pPr>
      <w:r>
        <w:rPr>
          <w:sz w:val="26"/>
          <w:szCs w:val="26"/>
        </w:rPr>
        <w:t xml:space="preserve">1.  Alex learned the names of shapes. He also learned to count small groups.</w:t>
      </w:r>
    </w:p>
    <w:p>
      <w:pPr>
        <w:spacing w:after="140" w:before="0" w:line="320" w:lineRule="auto"/>
      </w:pPr>
      <w:r>
        <w:rPr>
          <w:color w:val="999999"/>
          <w:sz w:val="22"/>
          <w:szCs w:val="22"/>
        </w:rPr>
        <w:t xml:space="preserve">→ _______________________________________________</w:t>
      </w:r>
    </w:p>
    <w:p>
      <w:pPr>
        <w:spacing w:after="40" w:before="0" w:line="320" w:lineRule="auto"/>
      </w:pPr>
      <w:r>
        <w:rPr>
          <w:sz w:val="26"/>
          <w:szCs w:val="26"/>
        </w:rPr>
        <w:t xml:space="preserve">2.  The findings were surprising. They also sparked immediate controversy.</w:t>
      </w:r>
    </w:p>
    <w:p>
      <w:pPr>
        <w:spacing w:after="140" w:before="0" w:line="320" w:lineRule="auto"/>
      </w:pPr>
      <w:r>
        <w:rPr>
          <w:color w:val="999999"/>
          <w:sz w:val="22"/>
          <w:szCs w:val="22"/>
        </w:rPr>
        <w:t xml:space="preserve">→ _______________________________________________</w:t>
      </w:r>
    </w:p>
    <w:p>
      <w:pPr>
        <w:spacing w:after="40" w:before="0" w:line="320" w:lineRule="auto"/>
      </w:pPr>
      <w:r>
        <w:rPr>
          <w:sz w:val="26"/>
          <w:szCs w:val="26"/>
        </w:rPr>
        <w:t xml:space="preserve">3.  Critics questioned the claims. They also proposed an alternative explanation.</w:t>
      </w:r>
    </w:p>
    <w:p>
      <w:pPr>
        <w:spacing w:after="140" w:before="0" w:line="320" w:lineRule="auto"/>
      </w:pPr>
      <w:r>
        <w:rPr>
          <w:color w:val="999999"/>
          <w:sz w:val="22"/>
          <w:szCs w:val="22"/>
        </w:rPr>
        <w:t xml:space="preserve">→ _______________________________________________</w:t>
      </w:r>
    </w:p>
    <w:p>
      <w:pPr>
        <w:pBdr>
          <w:bottom w:val="single" w:color="8B5E00" w:sz="14"/>
        </w:pBdr>
        <w:spacing w:after="140" w:before="260"/>
      </w:pPr>
      <w:r>
        <w:rPr>
          <w:b/>
          <w:bCs/>
          <w:i/>
          <w:iCs/>
          <w:color w:val="8B5E00"/>
          <w:sz w:val="30"/>
          <w:szCs w:val="30"/>
        </w:rPr>
        <w:t xml:space="preserve">Exercise 2 — Combine using Never/Rarely or Only when/after</w:t>
      </w:r>
    </w:p>
    <w:p>
      <w:pPr>
        <w:spacing w:after="100" w:before="0" w:line="320" w:lineRule="auto"/>
      </w:pPr>
      <w:r>
        <w:rPr>
          <w:i/>
          <w:iCs/>
          <w:sz w:val="22"/>
          <w:szCs w:val="22"/>
        </w:rPr>
        <w:t xml:space="preserve">Combine each pair into one sentence with correct inversion.</w:t>
      </w:r>
    </w:p>
    <w:p>
      <w:pPr>
        <w:spacing w:after="40" w:before="0" w:line="320" w:lineRule="auto"/>
      </w:pPr>
      <w:r>
        <w:rPr>
          <w:sz w:val="26"/>
          <w:szCs w:val="26"/>
        </w:rPr>
        <w:t xml:space="preserve">1.  Few animal cognition debates have generated this many academic papers. This debate has generated hundreds.</w:t>
      </w:r>
    </w:p>
    <w:p>
      <w:pPr>
        <w:spacing w:after="140" w:before="0" w:line="320" w:lineRule="auto"/>
      </w:pPr>
      <w:r>
        <w:rPr>
          <w:color w:val="999999"/>
          <w:sz w:val="22"/>
          <w:szCs w:val="22"/>
        </w:rPr>
        <w:t xml:space="preserve">→ _______________________________________________</w:t>
      </w:r>
    </w:p>
    <w:p>
      <w:pPr>
        <w:spacing w:after="40" w:before="0" w:line="320" w:lineRule="auto"/>
      </w:pPr>
      <w:r>
        <w:rPr>
          <w:sz w:val="26"/>
          <w:szCs w:val="26"/>
        </w:rPr>
        <w:t xml:space="preserve">2.  A number of independent teams later tested similar claims. Only then did the wider scientific community take them seriously.</w:t>
      </w:r>
    </w:p>
    <w:p>
      <w:pPr>
        <w:spacing w:after="140" w:before="0" w:line="320" w:lineRule="auto"/>
      </w:pPr>
      <w:r>
        <w:rPr>
          <w:color w:val="999999"/>
          <w:sz w:val="22"/>
          <w:szCs w:val="22"/>
        </w:rPr>
        <w:t xml:space="preserve">→ _______________________________________________</w:t>
      </w:r>
    </w:p>
    <w:p>
      <w:pPr>
        <w:pBdr>
          <w:bottom w:val="single" w:color="8B5E00" w:sz="14"/>
        </w:pBdr>
        <w:spacing w:after="140" w:before="260"/>
      </w:pPr>
      <w:r>
        <w:rPr>
          <w:b/>
          <w:bCs/>
          <w:i/>
          <w:iCs/>
          <w:color w:val="8B5E00"/>
          <w:sz w:val="30"/>
          <w:szCs w:val="30"/>
        </w:rPr>
        <w:t xml:space="preserve">Exercise 3 — Write your own</w:t>
      </w:r>
    </w:p>
    <w:p>
      <w:pPr>
        <w:spacing w:after="100" w:before="0" w:line="320" w:lineRule="auto"/>
      </w:pPr>
      <w:r>
        <w:rPr>
          <w:i/>
          <w:iCs/>
          <w:sz w:val="22"/>
          <w:szCs w:val="22"/>
        </w:rPr>
        <w:t xml:space="preserve">Three sentences of your own about how you might try to tell the difference between someone who has simply memorised the right response and someone who genuinely understands what they are saying — using any example you like (a student, a chatbot, a trained pet). Use at least one Not only…but also, and one Never/Rarely or Only when/after.</w:t>
      </w:r>
    </w:p>
    <w:p>
      <w:pPr>
        <w:spacing w:after="140" w:before="0" w:line="320" w:lineRule="auto"/>
      </w:pPr>
      <w:r>
        <w:rPr>
          <w:sz w:val="26"/>
          <w:szCs w:val="26"/>
        </w:rPr>
        <w:t xml:space="preserve">1. (Not only…but also):  _______________________________________________</w:t>
      </w:r>
    </w:p>
    <w:p>
      <w:pPr>
        <w:spacing w:after="140" w:before="0" w:line="320" w:lineRule="auto"/>
      </w:pPr>
      <w:r>
        <w:rPr>
          <w:sz w:val="26"/>
          <w:szCs w:val="26"/>
        </w:rPr>
        <w:t xml:space="preserve">2. (Never/Rarely/Only):  _______________________________________________</w:t>
      </w:r>
    </w:p>
    <w:p>
      <w:pPr>
        <w:spacing w:after="140" w:before="0" w:line="320" w:lineRule="auto"/>
      </w:pPr>
      <w:r>
        <w:rPr>
          <w:sz w:val="26"/>
          <w:szCs w:val="26"/>
        </w:rPr>
        <w:t xml:space="preserve">3. (either):  _______________________________________________</w:t>
      </w:r>
    </w:p>
    <w:p>
      <w:pPr>
        <w:pBdr>
          <w:top w:val="dashed" w:color="A69686" w:sz="8"/>
        </w:pBdr>
        <w:spacing w:after="260" w:before="260"/>
      </w:pP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shd w:fill="142850" w:val="clear"/>
            <w:tcMar>
              <w:top w:type="dxa" w:w="160"/>
              <w:left w:type="dxa" w:w="260"/>
              <w:bottom w:type="dxa" w:w="160"/>
              <w:right w:type="dxa" w:w="260"/>
            </w:tcMar>
          </w:tcPr>
          <w:p>
            <w:r>
              <w:rPr>
                <w:b/>
                <w:bCs/>
                <w:color w:val="FFFFFF"/>
                <w:sz w:val="18"/>
                <w:szCs w:val="18"/>
              </w:rPr>
              <w:t xml:space="preserve">HANDOUT 3   </w:t>
            </w:r>
            <w:r>
              <w:rPr>
                <w:b/>
                <w:bCs/>
                <w:i/>
                <w:iCs/>
                <w:color w:val="FFFFFF"/>
                <w:sz w:val="34"/>
                <w:szCs w:val="34"/>
              </w:rPr>
              <w:t xml:space="preserve">Reading</w:t>
            </w:r>
          </w:p>
        </w:tc>
      </w:tr>
    </w:tbl>
    <w:p>
      <w:pPr>
        <w:spacing w:after="100"/>
      </w:pP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shd w:fill="0F332F" w:val="clear"/>
            <w:tcMar>
              <w:top w:type="dxa" w:w="100"/>
              <w:left w:type="dxa" w:w="220"/>
              <w:bottom w:type="dxa" w:w="100"/>
              <w:right w:type="dxa" w:w="220"/>
            </w:tcMar>
          </w:tcPr>
          <w:p>
            <w:pPr>
              <w:spacing w:after="120" w:before="0" w:line="320" w:lineRule="auto"/>
            </w:pPr>
            <w:r>
              <w:rPr>
                <w:b/>
                <w:bCs/>
                <w:color w:val="FFFFFF"/>
                <w:sz w:val="18"/>
                <w:szCs w:val="18"/>
              </w:rPr>
              <w:t xml:space="preserve">ANIMAL COGNITION · COMPARATIVE PSYCHOLOGY</w:t>
            </w:r>
          </w:p>
        </w:tc>
      </w:tr>
    </w:tbl>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shd w:fill="1F5C56" w:val="clear"/>
            <w:tcMar>
              <w:top w:type="dxa" w:w="160"/>
              <w:left w:type="dxa" w:w="260"/>
              <w:bottom w:type="dxa" w:w="120"/>
              <w:right w:type="dxa" w:w="260"/>
            </w:tcMar>
          </w:tcPr>
          <w:p>
            <w:pPr>
              <w:spacing w:after="120" w:before="0" w:line="320" w:lineRule="auto"/>
            </w:pPr>
            <w:r>
              <w:rPr>
                <w:b/>
                <w:bCs/>
                <w:color w:val="FFFFFF"/>
                <w:sz w:val="32"/>
                <w:szCs w:val="32"/>
              </w:rPr>
              <w:t xml:space="preserve">Not Only Did Alex Count: What Thirty Years of Testing Actually Showed</w:t>
            </w:r>
          </w:p>
        </w:tc>
      </w:tr>
    </w:tbl>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shd w:fill="DCEAE8" w:val="clear"/>
            <w:tcMar>
              <w:top w:type="dxa" w:w="120"/>
              <w:left w:type="dxa" w:w="260"/>
              <w:bottom w:type="dxa" w:w="120"/>
              <w:right w:type="dxa" w:w="260"/>
            </w:tcMar>
          </w:tcPr>
          <w:p>
            <w:pPr>
              <w:spacing w:after="120" w:before="0" w:line="320" w:lineRule="auto"/>
            </w:pPr>
            <w:r>
              <w:rPr>
                <w:i/>
                <w:iCs/>
                <w:color w:val="0F332F"/>
                <w:sz w:val="22"/>
                <w:szCs w:val="22"/>
              </w:rPr>
              <w:t xml:space="preserve">A generative, not merely repetitive, performance.</w:t>
            </w:r>
          </w:p>
        </w:tc>
      </w:tr>
    </w:tbl>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c>
          <w:tcPr>
            <w:tcMar>
              <w:top w:type="dxa" w:w="160"/>
              <w:left w:type="dxa" w:w="260"/>
              <w:bottom w:type="dxa" w:w="160"/>
              <w:right w:type="dxa" w:w="260"/>
            </w:tcMar>
          </w:tcPr>
          <w:p>
            <w:pPr>
              <w:spacing w:after="60" w:before="100" w:line="320" w:lineRule="auto"/>
            </w:pPr>
            <w:r>
              <w:rPr>
                <w:b/>
                <w:bCs/>
                <w:color w:val="1F5C56"/>
                <w:sz w:val="28"/>
                <w:szCs w:val="28"/>
              </w:rPr>
              <w:t xml:space="preserve">What Alex actually demonstrated</w:t>
            </w:r>
          </w:p>
          <w:p>
            <w:pPr>
              <w:spacing w:after="160" w:before="0" w:line="320" w:lineRule="auto"/>
            </w:pPr>
            <w:r>
              <w:rPr>
                <w:sz w:val="26"/>
                <w:szCs w:val="26"/>
              </w:rPr>
              <w:t xml:space="preserve">Over thirty years, the African grey parrot Alex learned to identify roughly fifty objects, seven colours, and several shapes. Not only could he label these categories individually, but he could also correctly answer novel combination questions — identifying, for instance, which of several objects was a particular colour and shape together, without having been drilled on that specific combination beforehand. This generative quality is central to the claim that Alex’s language use was functional, rather than purely imitative mimicry.</w:t>
            </w:r>
          </w:p>
          <w:tbl>
            <w:tblPr>
              <w:tblW w:type="pct" w:w="100%"/>
              <w:tblBorders>
                <w:top w:val="none" w:color="FFFFFF" w:sz="0"/>
                <w:left w:val="single" w:color="1F5C56" w:sz="32"/>
                <w:bottom w:val="none" w:color="FFFFFF" w:sz="0"/>
                <w:right w:val="none" w:color="FFFFFF" w:sz="0"/>
                <w:insideH w:val="none" w:color="FFFFFF" w:sz="0"/>
                <w:insideV w:val="none" w:color="FFFFFF" w:sz="0"/>
              </w:tblBorders>
            </w:tblPr>
            <w:tblGrid>
              <w:gridCol w:w="100"/>
            </w:tblGrid>
            <w:tr>
              <w:trPr>
                <w:cantSplit/>
              </w:trPr>
              <w:tc>
                <w:tcPr>
                  <w:shd w:fill="DCEAE8" w:val="clear"/>
                  <w:tcMar>
                    <w:top w:type="dxa" w:w="140"/>
                    <w:left w:type="dxa" w:w="220"/>
                    <w:bottom w:type="dxa" w:w="140"/>
                    <w:right w:type="dxa" w:w="220"/>
                  </w:tcMar>
                </w:tcPr>
                <w:p>
                  <w:pPr>
                    <w:spacing w:after="120" w:before="0" w:line="320" w:lineRule="auto"/>
                  </w:pPr>
                  <w:r>
                    <w:rPr>
                      <w:i/>
                      <w:iCs/>
                      <w:color w:val="0F332F"/>
                      <w:sz w:val="26"/>
                      <w:szCs w:val="26"/>
                    </w:rPr>
                    <w:t xml:space="preserve">“Rarely has a single animal’s cognitive ability attracted this much scrutiny, precisely because the stakes of the interpretation are so high.”</w:t>
                  </w:r>
                </w:p>
              </w:tc>
            </w:tr>
          </w:tbl>
          <w:p>
            <w:pPr>
              <w:spacing w:after="60" w:before="100" w:line="320" w:lineRule="auto"/>
            </w:pPr>
            <w:r>
              <w:rPr>
                <w:b/>
                <w:bCs/>
                <w:color w:val="1F5C56"/>
                <w:sz w:val="28"/>
                <w:szCs w:val="28"/>
              </w:rPr>
              <w:t xml:space="preserve">A cautionary precedent</w:t>
            </w:r>
          </w:p>
          <w:p>
            <w:pPr>
              <w:spacing w:after="160" w:before="0" w:line="320" w:lineRule="auto"/>
            </w:pPr>
            <w:r>
              <w:rPr>
                <w:sz w:val="26"/>
                <w:szCs w:val="26"/>
              </w:rPr>
              <w:t xml:space="preserve">A structurally similar dispute occurred in primate research. Herbert Terrace initially reported that the chimpanzee Nim Chimpsky combined signs meaningfully; only after reviewing filmed sessions frame by frame did he conclude that Nim was largely responding to unconscious cues from his trainers, rather than constructing anything resembling grammar. This episode is widely cited as a caution against over-interpreting animal communication studies, and it shapes how carefully researchers now scrutinise similar claims.</w:t>
            </w:r>
          </w:p>
          <w:p>
            <w:pPr>
              <w:spacing w:after="60" w:before="100" w:line="320" w:lineRule="auto"/>
            </w:pPr>
            <w:r>
              <w:rPr>
                <w:b/>
                <w:bCs/>
                <w:color w:val="1F5C56"/>
                <w:sz w:val="28"/>
                <w:szCs w:val="28"/>
              </w:rPr>
              <w:t xml:space="preserve">Why rigorous methodology narrows, but does not close, the question</w:t>
            </w:r>
          </w:p>
          <w:p>
            <w:pPr>
              <w:spacing w:after="160" w:before="0" w:line="320" w:lineRule="auto"/>
            </w:pPr>
            <w:r>
              <w:rPr>
                <w:sz w:val="26"/>
                <w:szCs w:val="26"/>
              </w:rPr>
              <w:t xml:space="preserve">Pepperberg’s methodology was considerably more rigorous than the earlier ape-language studies, reducing (though not eliminating) the risk of the specific error identified in the Nim Chimpsky case. Critics maintain that sufficiently sophisticated rote training could, in principle, produce correct novel-combination responses through rule-based association alone, without anything resembling human semantic comprehension.</w:t>
            </w:r>
          </w:p>
          <w:p>
            <w:pPr>
              <w:spacing w:after="60" w:before="100" w:line="320" w:lineRule="auto"/>
            </w:pPr>
            <w:r>
              <w:rPr>
                <w:b/>
                <w:bCs/>
                <w:color w:val="1F5C56"/>
                <w:sz w:val="28"/>
                <w:szCs w:val="28"/>
              </w:rPr>
              <w:t xml:space="preserve">An unresolved, and honestly stated, conclusion</w:t>
            </w:r>
          </w:p>
          <w:p>
            <w:pPr>
              <w:spacing w:after="160" w:before="0" w:line="320" w:lineRule="auto"/>
            </w:pPr>
            <w:r>
              <w:rPr>
                <w:sz w:val="26"/>
                <w:szCs w:val="26"/>
              </w:rPr>
              <w:t xml:space="preserve">Neither position has been conclusively established. Not only is the pure-mimicry explanation clearly insufficient given the range of Alex’s documented responses, but the strongest semantic-comprehension claims also extend somewhat further than the evidence strictly requires. Only when researchers resist the pressure to declare the question settled, in either direction, does the field make genuine progress.</w:t>
            </w:r>
          </w:p>
        </w:tc>
      </w:tr>
    </w:tbl>
    <w:p>
      <w:pPr>
        <w:pBdr>
          <w:bottom w:val="single" w:color="1F5C56" w:sz="14"/>
        </w:pBdr>
        <w:spacing w:after="140" w:before="260"/>
      </w:pPr>
      <w:r>
        <w:rPr>
          <w:b/>
          <w:bCs/>
          <w:i/>
          <w:iCs/>
          <w:color w:val="1F5C56"/>
          <w:sz w:val="30"/>
          <w:szCs w:val="30"/>
        </w:rPr>
        <w:t xml:space="preserve">Task 1 — True, False, or Not Given?</w:t>
      </w:r>
    </w:p>
    <w:p>
      <w:pPr>
        <w:pBdr>
          <w:bottom w:val="single" w:color="A69686" w:sz="4"/>
        </w:pBdr>
        <w:spacing w:after="100" w:before="60" w:line="320" w:lineRule="auto"/>
      </w:pPr>
      <w:r>
        <w:rPr>
          <w:b/>
          <w:bCs/>
          <w:color w:val="1F5C56"/>
          <w:sz w:val="26"/>
          <w:szCs w:val="26"/>
        </w:rPr>
        <w:t xml:space="preserve">1.  </w:t>
      </w:r>
      <w:r>
        <w:rPr>
          <w:sz w:val="26"/>
          <w:szCs w:val="26"/>
        </w:rPr>
        <w:t xml:space="preserve">Alex could correctly answer novel combination questions he had not been directly drilled on.   </w:t>
      </w:r>
      <w:r>
        <w:rPr>
          <w:color w:val="7A8899"/>
          <w:sz w:val="22"/>
          <w:szCs w:val="22"/>
        </w:rPr>
        <w:t xml:space="preserve">[ T ]  [ F ]  [ NG ]</w:t>
      </w:r>
    </w:p>
    <w:p>
      <w:pPr>
        <w:pBdr>
          <w:bottom w:val="single" w:color="A69686" w:sz="4"/>
        </w:pBdr>
        <w:spacing w:after="100" w:before="60" w:line="320" w:lineRule="auto"/>
      </w:pPr>
      <w:r>
        <w:rPr>
          <w:b/>
          <w:bCs/>
          <w:color w:val="1F5C56"/>
          <w:sz w:val="26"/>
          <w:szCs w:val="26"/>
        </w:rPr>
        <w:t xml:space="preserve">2.  </w:t>
      </w:r>
      <w:r>
        <w:rPr>
          <w:sz w:val="26"/>
          <w:szCs w:val="26"/>
        </w:rPr>
        <w:t xml:space="preserve">The article concludes that Alex definitely possessed genuine semantic comprehension.   </w:t>
      </w:r>
      <w:r>
        <w:rPr>
          <w:color w:val="7A8899"/>
          <w:sz w:val="22"/>
          <w:szCs w:val="22"/>
        </w:rPr>
        <w:t xml:space="preserve">[ T ]  [ F ]  [ NG ]</w:t>
      </w:r>
    </w:p>
    <w:p>
      <w:pPr>
        <w:pBdr>
          <w:bottom w:val="single" w:color="A69686" w:sz="4"/>
        </w:pBdr>
        <w:spacing w:after="100" w:before="60" w:line="320" w:lineRule="auto"/>
      </w:pPr>
      <w:r>
        <w:rPr>
          <w:b/>
          <w:bCs/>
          <w:color w:val="1F5C56"/>
          <w:sz w:val="26"/>
          <w:szCs w:val="26"/>
        </w:rPr>
        <w:t xml:space="preserve">3.  </w:t>
      </w:r>
      <w:r>
        <w:rPr>
          <w:sz w:val="26"/>
          <w:szCs w:val="26"/>
        </w:rPr>
        <w:t xml:space="preserve">Herbert Terrace initially reported that Nim Chimpsky combined signs meaningfully.   </w:t>
      </w:r>
      <w:r>
        <w:rPr>
          <w:color w:val="7A8899"/>
          <w:sz w:val="22"/>
          <w:szCs w:val="22"/>
        </w:rPr>
        <w:t xml:space="preserve">[ T ]  [ F ]  [ NG ]</w:t>
      </w:r>
    </w:p>
    <w:p>
      <w:pPr>
        <w:pBdr>
          <w:bottom w:val="single" w:color="A69686" w:sz="4"/>
        </w:pBdr>
        <w:spacing w:after="100" w:before="60" w:line="320" w:lineRule="auto"/>
      </w:pPr>
      <w:r>
        <w:rPr>
          <w:b/>
          <w:bCs/>
          <w:color w:val="1F5C56"/>
          <w:sz w:val="26"/>
          <w:szCs w:val="26"/>
        </w:rPr>
        <w:t xml:space="preserve">4.  </w:t>
      </w:r>
      <w:r>
        <w:rPr>
          <w:sz w:val="26"/>
          <w:szCs w:val="26"/>
        </w:rPr>
        <w:t xml:space="preserve">The article states the exact number of hours Alex was tested each week.   </w:t>
      </w:r>
      <w:r>
        <w:rPr>
          <w:color w:val="7A8899"/>
          <w:sz w:val="22"/>
          <w:szCs w:val="22"/>
        </w:rPr>
        <w:t xml:space="preserve">[ T ]  [ F ]  [ NG ]</w:t>
      </w:r>
    </w:p>
    <w:p>
      <w:pPr>
        <w:pBdr>
          <w:bottom w:val="single" w:color="A69686" w:sz="4"/>
        </w:pBdr>
        <w:spacing w:after="100" w:before="60" w:line="320" w:lineRule="auto"/>
      </w:pPr>
      <w:r>
        <w:rPr>
          <w:b/>
          <w:bCs/>
          <w:color w:val="1F5C56"/>
          <w:sz w:val="26"/>
          <w:szCs w:val="26"/>
        </w:rPr>
        <w:t xml:space="preserve">5.  </w:t>
      </w:r>
      <w:r>
        <w:rPr>
          <w:sz w:val="26"/>
          <w:szCs w:val="26"/>
        </w:rPr>
        <w:t xml:space="preserve">The article argues that the pure-mimicry explanation is insufficient given Alex's documented responses.   </w:t>
      </w:r>
      <w:r>
        <w:rPr>
          <w:color w:val="7A8899"/>
          <w:sz w:val="22"/>
          <w:szCs w:val="22"/>
        </w:rPr>
        <w:t xml:space="preserve">[ T ]  [ F ]  [ NG ]</w:t>
      </w:r>
    </w:p>
    <w:p>
      <w:pPr>
        <w:pBdr>
          <w:bottom w:val="single" w:color="1F5C56" w:sz="14"/>
        </w:pBdr>
        <w:spacing w:after="140" w:before="260"/>
      </w:pPr>
      <w:r>
        <w:rPr>
          <w:b/>
          <w:bCs/>
          <w:i/>
          <w:iCs/>
          <w:color w:val="1F5C56"/>
          <w:sz w:val="30"/>
          <w:szCs w:val="30"/>
        </w:rPr>
        <w:t xml:space="preserve">Task 2 — Analysis</w:t>
      </w:r>
    </w:p>
    <w:p>
      <w:pPr>
        <w:spacing w:after="40" w:before="0" w:line="320" w:lineRule="auto"/>
      </w:pPr>
      <w:r>
        <w:rPr>
          <w:sz w:val="26"/>
          <w:szCs w:val="26"/>
        </w:rPr>
        <w:t xml:space="preserve">1.  What is the difference between a generative response and a purely rote or imitative one? Use inversion.</w:t>
      </w:r>
    </w:p>
    <w:p>
      <w:pPr>
        <w:spacing w:after="140" w:before="0" w:line="320" w:lineRule="auto"/>
      </w:pPr>
      <w:r>
        <w:rPr>
          <w:color w:val="999999"/>
          <w:sz w:val="22"/>
          <w:szCs w:val="22"/>
        </w:rPr>
        <w:t xml:space="preserve">_______________________________________________</w:t>
      </w:r>
    </w:p>
    <w:p>
      <w:pPr>
        <w:spacing w:after="40" w:before="0" w:line="320" w:lineRule="auto"/>
      </w:pPr>
      <w:r>
        <w:rPr>
          <w:sz w:val="26"/>
          <w:szCs w:val="26"/>
        </w:rPr>
        <w:t xml:space="preserve">2.  The article draws a parallel with the Nim Chimpsky case. Explain why this comparison is used as a caution.</w:t>
      </w:r>
    </w:p>
    <w:p>
      <w:pPr>
        <w:spacing w:after="140" w:before="0" w:line="320" w:lineRule="auto"/>
      </w:pPr>
      <w:r>
        <w:rPr>
          <w:color w:val="999999"/>
          <w:sz w:val="22"/>
          <w:szCs w:val="22"/>
        </w:rPr>
        <w:t xml:space="preserve">_______________________________________________</w:t>
      </w:r>
    </w:p>
    <w:p>
      <w:pPr>
        <w:spacing w:after="40" w:before="0" w:line="320" w:lineRule="auto"/>
      </w:pPr>
      <w:r>
        <w:rPr>
          <w:sz w:val="26"/>
          <w:szCs w:val="26"/>
        </w:rPr>
        <w:t xml:space="preserve">3.  The article argues that neither the mimicry explanation nor the strongest comprehension claims are fully supported. Do you find this balanced conclusion persuasive? Use inversion.</w:t>
      </w:r>
    </w:p>
    <w:p>
      <w:pPr>
        <w:spacing w:after="140" w:before="0" w:line="320" w:lineRule="auto"/>
      </w:pPr>
      <w:r>
        <w:rPr>
          <w:color w:val="999999"/>
          <w:sz w:val="22"/>
          <w:szCs w:val="22"/>
        </w:rPr>
        <w:t xml:space="preserve">_______________________________________________</w:t>
      </w:r>
    </w:p>
    <w:p>
      <w:pPr>
        <w:spacing w:after="40" w:before="0" w:line="320" w:lineRule="auto"/>
      </w:pPr>
      <w:r>
        <w:rPr>
          <w:sz w:val="26"/>
          <w:szCs w:val="26"/>
        </w:rPr>
        <w:t xml:space="preserve">4.  Which explanation do you personally find more convincing — genuine comprehension or sophisticated association — and why?</w:t>
      </w:r>
    </w:p>
    <w:p>
      <w:pPr>
        <w:spacing w:after="140" w:before="0" w:line="320" w:lineRule="auto"/>
      </w:pPr>
      <w:r>
        <w:rPr>
          <w:color w:val="999999"/>
          <w:sz w:val="22"/>
          <w:szCs w:val="22"/>
        </w:rPr>
        <w:t xml:space="preserve">_______________________________________________</w:t>
      </w:r>
    </w:p>
    <w:p>
      <w:pPr>
        <w:pBdr>
          <w:top w:val="dashed" w:color="A69686" w:sz="8"/>
        </w:pBdr>
        <w:spacing w:after="260" w:before="260"/>
      </w:pP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shd w:fill="4A5568" w:val="clear"/>
            <w:tcMar>
              <w:top w:type="dxa" w:w="160"/>
              <w:left w:type="dxa" w:w="260"/>
              <w:bottom w:type="dxa" w:w="160"/>
              <w:right w:type="dxa" w:w="260"/>
            </w:tcMar>
          </w:tcPr>
          <w:p>
            <w:r>
              <w:rPr>
                <w:b/>
                <w:bCs/>
                <w:color w:val="FFFFFF"/>
                <w:sz w:val="18"/>
                <w:szCs w:val="18"/>
              </w:rPr>
              <w:t xml:space="preserve">HANDOUT 4   </w:t>
            </w:r>
            <w:r>
              <w:rPr>
                <w:b/>
                <w:bCs/>
                <w:i/>
                <w:iCs/>
                <w:color w:val="FFFFFF"/>
                <w:sz w:val="34"/>
                <w:szCs w:val="34"/>
              </w:rPr>
              <w:t xml:space="preserve">Listening</w:t>
            </w:r>
          </w:p>
        </w:tc>
      </w:tr>
    </w:tbl>
    <w:p>
      <w:pPr>
        <w:spacing w:after="100"/>
      </w:pPr>
    </w:p>
    <w:tbl>
      <w:tblPr>
        <w:tblW w:type="pct" w:w="100%"/>
        <w:tblBorders>
          <w:top w:val="none" w:color="FFFFFF" w:sz="0"/>
          <w:left w:val="single" w:color="4A5568" w:sz="24"/>
          <w:bottom w:val="none" w:color="FFFFFF" w:sz="0"/>
          <w:right w:val="none" w:color="FFFFFF" w:sz="0"/>
          <w:insideH w:val="none" w:color="FFFFFF" w:sz="0"/>
          <w:insideV w:val="none" w:color="FFFFFF" w:sz="0"/>
        </w:tblBorders>
      </w:tblPr>
      <w:tblGrid>
        <w:gridCol w:w="100"/>
      </w:tblGrid>
      <w:tr>
        <w:trPr>
          <w:cantSplit/>
        </w:trPr>
        <w:tc>
          <w:tcPr>
            <w:shd w:fill="EDEFF2" w:val="clear"/>
            <w:tcMar>
              <w:top w:type="dxa" w:w="140"/>
              <w:left w:type="dxa" w:w="220"/>
              <w:bottom w:type="dxa" w:w="140"/>
              <w:right w:type="dxa" w:w="220"/>
            </w:tcMar>
          </w:tcPr>
          <w:p>
            <w:pPr>
              <w:spacing w:after="60" w:before="20" w:line="320" w:lineRule="auto"/>
            </w:pPr>
            <w:r>
              <w:rPr>
                <w:sz w:val="22"/>
                <w:szCs w:val="22"/>
              </w:rPr>
              <w:t xml:space="preserve">Dr. Naomi Reyes (comparative cognition researcher, 44) and Prof. Adrian Voss (linguist specialising in language acquisition, 52). Your teacher reads TWICE.</w:t>
            </w:r>
          </w:p>
        </w:tc>
      </w:tr>
    </w:tbl>
    <w:p>
      <w:pPr>
        <w:pBdr>
          <w:bottom w:val="single" w:color="4A5568" w:sz="14"/>
        </w:pBdr>
        <w:spacing w:after="140" w:before="260"/>
      </w:pPr>
      <w:r>
        <w:rPr>
          <w:b/>
          <w:bCs/>
          <w:i/>
          <w:iCs/>
          <w:color w:val="4A5568"/>
          <w:sz w:val="30"/>
          <w:szCs w:val="30"/>
        </w:rPr>
        <w:t xml:space="preserve">Task 1 — MCQ</w:t>
      </w:r>
    </w:p>
    <w:p>
      <w:pPr>
        <w:spacing w:after="60" w:before="100" w:line="320" w:lineRule="auto"/>
      </w:pPr>
      <w:r>
        <w:rPr>
          <w:b/>
          <w:bCs/>
          <w:sz w:val="26"/>
          <w:szCs w:val="26"/>
        </w:rPr>
        <w:t xml:space="preserve">1.  What does Naomi say makes Alex's case more than simple mimicry?</w:t>
      </w:r>
    </w:p>
    <w:p>
      <w:pPr>
        <w:spacing w:after="30" w:before="0" w:line="320" w:lineRule="auto"/>
      </w:pPr>
      <w:r>
        <w:rPr>
          <w:sz w:val="22"/>
          <w:szCs w:val="22"/>
        </w:rPr>
        <w:t xml:space="preserve">A.  He repeated words exactly as he heard them.</w:t>
      </w:r>
    </w:p>
    <w:p>
      <w:pPr>
        <w:spacing w:after="30" w:before="0" w:line="320" w:lineRule="auto"/>
      </w:pPr>
      <w:r>
        <w:rPr>
          <w:sz w:val="22"/>
          <w:szCs w:val="22"/>
        </w:rPr>
        <w:t xml:space="preserve">B.  He correctly answered novel combination questions he had not been directly trained on.</w:t>
      </w:r>
    </w:p>
    <w:p>
      <w:pPr>
        <w:spacing w:after="30" w:before="0" w:line="320" w:lineRule="auto"/>
      </w:pPr>
      <w:r>
        <w:rPr>
          <w:sz w:val="22"/>
          <w:szCs w:val="22"/>
        </w:rPr>
        <w:t xml:space="preserve">C.  He only ever answered questions he had memorised in advance.</w:t>
      </w:r>
    </w:p>
    <w:p>
      <w:pPr>
        <w:spacing w:after="60" w:before="100" w:line="320" w:lineRule="auto"/>
      </w:pPr>
      <w:r>
        <w:rPr>
          <w:b/>
          <w:bCs/>
          <w:sz w:val="26"/>
          <w:szCs w:val="26"/>
        </w:rPr>
        <w:t xml:space="preserve">2.  What does Adrian say about rote training as an alternative explanation?</w:t>
      </w:r>
    </w:p>
    <w:p>
      <w:pPr>
        <w:spacing w:after="30" w:before="0" w:line="320" w:lineRule="auto"/>
      </w:pPr>
      <w:r>
        <w:rPr>
          <w:sz w:val="22"/>
          <w:szCs w:val="22"/>
        </w:rPr>
        <w:t xml:space="preserve">A.  It could not possibly explain flexible, novel responses.</w:t>
      </w:r>
    </w:p>
    <w:p>
      <w:pPr>
        <w:spacing w:after="30" w:before="0" w:line="320" w:lineRule="auto"/>
      </w:pPr>
      <w:r>
        <w:rPr>
          <w:sz w:val="22"/>
          <w:szCs w:val="22"/>
        </w:rPr>
        <w:t xml:space="preserve">B.  It could, in principle, produce that flexibility through rule-based association, without semantic comprehension.</w:t>
      </w:r>
    </w:p>
    <w:p>
      <w:pPr>
        <w:spacing w:after="30" w:before="0" w:line="320" w:lineRule="auto"/>
      </w:pPr>
      <w:r>
        <w:rPr>
          <w:sz w:val="22"/>
          <w:szCs w:val="22"/>
        </w:rPr>
        <w:t xml:space="preserve">C.  It has already been ruled out completely by researchers.</w:t>
      </w:r>
    </w:p>
    <w:p>
      <w:pPr>
        <w:spacing w:after="60" w:before="100" w:line="320" w:lineRule="auto"/>
      </w:pPr>
      <w:r>
        <w:rPr>
          <w:b/>
          <w:bCs/>
          <w:sz w:val="26"/>
          <w:szCs w:val="26"/>
        </w:rPr>
        <w:t xml:space="preserve">3.  What does Naomi say about the current state of the debate?</w:t>
      </w:r>
    </w:p>
    <w:p>
      <w:pPr>
        <w:spacing w:after="30" w:before="0" w:line="320" w:lineRule="auto"/>
      </w:pPr>
      <w:r>
        <w:rPr>
          <w:sz w:val="22"/>
          <w:szCs w:val="22"/>
        </w:rPr>
        <w:t xml:space="preserve">A.  It has been fully resolved in favour of comprehension.</w:t>
      </w:r>
    </w:p>
    <w:p>
      <w:pPr>
        <w:spacing w:after="30" w:before="0" w:line="320" w:lineRule="auto"/>
      </w:pPr>
      <w:r>
        <w:rPr>
          <w:sz w:val="22"/>
          <w:szCs w:val="22"/>
        </w:rPr>
        <w:t xml:space="preserve">B.  Neither explanation has been fully confirmed or ruled out.</w:t>
      </w:r>
    </w:p>
    <w:p>
      <w:pPr>
        <w:spacing w:after="30" w:before="0" w:line="320" w:lineRule="auto"/>
      </w:pPr>
      <w:r>
        <w:rPr>
          <w:sz w:val="22"/>
          <w:szCs w:val="22"/>
        </w:rPr>
        <w:t xml:space="preserve">C.  It has been fully resolved in favour of rote learning.</w:t>
      </w:r>
    </w:p>
    <w:p>
      <w:pPr>
        <w:pBdr>
          <w:bottom w:val="single" w:color="4A5568" w:sz="14"/>
        </w:pBdr>
        <w:spacing w:after="140" w:before="260"/>
      </w:pPr>
      <w:r>
        <w:rPr>
          <w:b/>
          <w:bCs/>
          <w:i/>
          <w:iCs/>
          <w:color w:val="4A5568"/>
          <w:sz w:val="30"/>
          <w:szCs w:val="30"/>
        </w:rPr>
        <w:t xml:space="preserve">Task 2 — Notes</w:t>
      </w:r>
    </w:p>
    <w:tbl>
      <w:tblPr>
        <w:tblW w:type="pct" w:w="100%"/>
        <w:tblBorders>
          <w:top w:val="single" w:color="A69686" w:sz="4"/>
          <w:left w:val="single" w:color="A69686" w:sz="4"/>
          <w:bottom w:val="single" w:color="A69686" w:sz="4"/>
          <w:right w:val="single" w:color="A69686" w:sz="4"/>
          <w:insideH w:val="single" w:color="A69686" w:sz="4"/>
          <w:insideV w:val="single" w:color="A69686" w:sz="4"/>
        </w:tblBorders>
      </w:tblPr>
      <w:tblGrid>
        <w:gridCol w:w="100"/>
      </w:tblGrid>
      <w:tr>
        <w:trPr>
          <w:cantSplit/>
        </w:trPr>
        <w:tc>
          <w:tcPr>
            <w:shd w:fill="EDEFF2" w:val="clear"/>
            <w:tcMar>
              <w:top w:type="dxa" w:w="160"/>
              <w:left w:type="dxa" w:w="220"/>
              <w:bottom w:type="dxa" w:w="160"/>
              <w:right w:type="dxa" w:w="220"/>
            </w:tcMar>
          </w:tcPr>
          <w:p>
            <w:pPr>
              <w:spacing w:after="100" w:before="0" w:line="320" w:lineRule="auto"/>
            </w:pPr>
            <w:r>
              <w:rPr>
                <w:b/>
                <w:bCs/>
                <w:i/>
                <w:iCs/>
                <w:color w:val="4A5568"/>
                <w:sz w:val="26"/>
                <w:szCs w:val="26"/>
              </w:rPr>
              <w:t xml:space="preserve">A Question of Comprehension — Key Points</w:t>
            </w:r>
          </w:p>
          <w:p>
            <w:pPr>
              <w:spacing w:after="100" w:before="0" w:line="320" w:lineRule="auto"/>
            </w:pPr>
            <w:r>
              <w:rPr>
                <w:sz w:val="22"/>
                <w:szCs w:val="22"/>
              </w:rPr>
              <w:t xml:space="preserve">Alex could answer novel ______ questions he had never been directly drilled on.</w:t>
            </w:r>
          </w:p>
          <w:p>
            <w:pPr>
              <w:spacing w:after="100" w:before="0" w:line="320" w:lineRule="auto"/>
            </w:pPr>
            <w:r>
              <w:rPr>
                <w:sz w:val="22"/>
                <w:szCs w:val="22"/>
              </w:rPr>
              <w:t xml:space="preserve">Terrace concluded Nim was largely responding to unconscious ______ from his trainers.</w:t>
            </w:r>
          </w:p>
          <w:p>
            <w:pPr>
              <w:spacing w:after="100" w:before="0" w:line="320" w:lineRule="auto"/>
            </w:pPr>
            <w:r>
              <w:rPr>
                <w:sz w:val="22"/>
                <w:szCs w:val="22"/>
              </w:rPr>
              <w:t xml:space="preserve">Pepperberg's methodology was more ______ than earlier ape-language studies.</w:t>
            </w:r>
          </w:p>
          <w:p>
            <w:pPr>
              <w:spacing w:after="100" w:before="0" w:line="320" w:lineRule="auto"/>
            </w:pPr>
            <w:r>
              <w:rPr>
                <w:sz w:val="22"/>
                <w:szCs w:val="22"/>
              </w:rPr>
              <w:t xml:space="preserve">Adrian argues rote training could produce flexibility through rule-based ______ alone.</w:t>
            </w:r>
          </w:p>
          <w:p>
            <w:pPr>
              <w:spacing w:after="100" w:before="0" w:line="320" w:lineRule="auto"/>
            </w:pPr>
            <w:r>
              <w:rPr>
                <w:sz w:val="22"/>
                <w:szCs w:val="22"/>
              </w:rPr>
              <w:t xml:space="preserve">Naomi says the field only makes progress when researchers resist declaring the question ______.</w:t>
            </w:r>
          </w:p>
        </w:tc>
      </w:tr>
    </w:tbl>
    <w:p>
      <w:pPr>
        <w:pBdr>
          <w:bottom w:val="single" w:color="4A5568" w:sz="14"/>
        </w:pBdr>
        <w:spacing w:after="140" w:before="260"/>
      </w:pPr>
      <w:r>
        <w:rPr>
          <w:b/>
          <w:bCs/>
          <w:i/>
          <w:iCs/>
          <w:color w:val="4A5568"/>
          <w:sz w:val="30"/>
          <w:szCs w:val="30"/>
        </w:rPr>
        <w:t xml:space="preserve">Task 3 — Critical Evaluation</w:t>
      </w:r>
    </w:p>
    <w:p>
      <w:pPr>
        <w:spacing w:after="40" w:before="0" w:line="320" w:lineRule="auto"/>
      </w:pPr>
      <w:r>
        <w:rPr>
          <w:sz w:val="26"/>
          <w:szCs w:val="26"/>
        </w:rPr>
        <w:t xml:space="preserve">1.  Naomi says she is left in “an uncomfortable middle position.” What does she mean by this, and why might that be a difficult position for a researcher to hold publicly?</w:t>
      </w:r>
    </w:p>
    <w:p>
      <w:pPr>
        <w:spacing w:after="140" w:before="0" w:line="320" w:lineRule="auto"/>
      </w:pPr>
      <w:r>
        <w:rPr>
          <w:color w:val="999999"/>
          <w:sz w:val="22"/>
          <w:szCs w:val="22"/>
        </w:rPr>
        <w:t xml:space="preserve">_______________________________________________</w:t>
      </w:r>
    </w:p>
    <w:p>
      <w:pPr>
        <w:spacing w:after="40" w:before="0" w:line="320" w:lineRule="auto"/>
      </w:pPr>
      <w:r>
        <w:rPr>
          <w:sz w:val="26"/>
          <w:szCs w:val="26"/>
        </w:rPr>
        <w:t xml:space="preserve">2.  Naomi contrasts the mimicry explanation with the strongest comprehension claims. Use inversion to summarise her position.</w:t>
      </w:r>
    </w:p>
    <w:p>
      <w:pPr>
        <w:spacing w:after="140" w:before="0" w:line="320" w:lineRule="auto"/>
      </w:pPr>
      <w:r>
        <w:rPr>
          <w:color w:val="999999"/>
          <w:sz w:val="22"/>
          <w:szCs w:val="22"/>
        </w:rPr>
        <w:t xml:space="preserve">_______________________________________________</w:t>
      </w:r>
    </w:p>
    <w:p>
      <w:pPr>
        <w:spacing w:after="40" w:before="0" w:line="320" w:lineRule="auto"/>
      </w:pPr>
      <w:r>
        <w:rPr>
          <w:sz w:val="26"/>
          <w:szCs w:val="26"/>
        </w:rPr>
        <w:t xml:space="preserve">3.  Adrian raises the Nim Chimpsky case as a parallel. Summarise why he raises it, in your own words. Do you find the comparison fair?</w:t>
      </w:r>
    </w:p>
    <w:p>
      <w:pPr>
        <w:spacing w:after="140" w:before="0" w:line="320" w:lineRule="auto"/>
      </w:pPr>
      <w:r>
        <w:rPr>
          <w:color w:val="999999"/>
          <w:sz w:val="22"/>
          <w:szCs w:val="22"/>
        </w:rPr>
        <w:t xml:space="preserve">_______________________________________________</w:t>
      </w:r>
    </w:p>
    <w:p>
      <w:pPr>
        <w:pBdr>
          <w:top w:val="dashed" w:color="A69686" w:sz="8"/>
        </w:pBdr>
        <w:spacing w:after="260" w:before="260"/>
      </w:pP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shd w:fill="1F5C56" w:val="clear"/>
            <w:tcMar>
              <w:top w:type="dxa" w:w="160"/>
              <w:left w:type="dxa" w:w="260"/>
              <w:bottom w:type="dxa" w:w="160"/>
              <w:right w:type="dxa" w:w="260"/>
            </w:tcMar>
          </w:tcPr>
          <w:p>
            <w:r>
              <w:rPr>
                <w:b/>
                <w:bCs/>
                <w:color w:val="FFFFFF"/>
                <w:sz w:val="18"/>
                <w:szCs w:val="18"/>
              </w:rPr>
              <w:t xml:space="preserve">HANDOUT 5   </w:t>
            </w:r>
            <w:r>
              <w:rPr>
                <w:b/>
                <w:bCs/>
                <w:i/>
                <w:iCs/>
                <w:color w:val="FFFFFF"/>
                <w:sz w:val="34"/>
                <w:szCs w:val="34"/>
              </w:rPr>
              <w:t xml:space="preserve">Speaking</w:t>
            </w:r>
          </w:p>
        </w:tc>
      </w:tr>
    </w:tbl>
    <w:p>
      <w:pPr>
        <w:spacing w:after="100"/>
      </w:pPr>
    </w:p>
    <w:p>
      <w:pPr>
        <w:pBdr>
          <w:bottom w:val="single" w:color="1F5C56" w:sz="14"/>
        </w:pBdr>
        <w:spacing w:after="140" w:before="260"/>
      </w:pPr>
      <w:r>
        <w:rPr>
          <w:b/>
          <w:bCs/>
          <w:i/>
          <w:iCs/>
          <w:color w:val="1F5C56"/>
          <w:sz w:val="30"/>
          <w:szCs w:val="30"/>
        </w:rPr>
        <w:t xml:space="preserve">Discussion</w:t>
      </w:r>
    </w:p>
    <w:p>
      <w:pPr>
        <w:spacing w:after="160" w:before="0" w:line="320" w:lineRule="auto"/>
      </w:pPr>
      <w:r>
        <w:rPr>
          <w:sz w:val="26"/>
          <w:szCs w:val="26"/>
        </w:rPr>
        <w:t xml:space="preserve">1.  Naomi describes her position as “an uncomfortable middle position.” Do you think most public debates about animal intelligence allow room for this kind of nuance, or do they push people toward one extreme?</w:t>
      </w:r>
    </w:p>
    <w:p>
      <w:pPr>
        <w:spacing w:after="160" w:before="0" w:line="320" w:lineRule="auto"/>
      </w:pPr>
      <w:r>
        <w:rPr>
          <w:sz w:val="26"/>
          <w:szCs w:val="26"/>
        </w:rPr>
        <w:t xml:space="preserve">2.  What would count, for you personally, as convincing proof that an animal genuinely understands a word, rather than just responding correctly to it?</w:t>
      </w:r>
    </w:p>
    <w:p>
      <w:pPr>
        <w:spacing w:after="160" w:before="0" w:line="320" w:lineRule="auto"/>
      </w:pPr>
      <w:r>
        <w:rPr>
          <w:sz w:val="26"/>
          <w:szCs w:val="26"/>
        </w:rPr>
        <w:t xml:space="preserve">3.  Think of another famous claim about animal intelligence you have heard. Using the vocabulary from this lesson, evaluate whether it reflects rigorous evidence or something closer to popular mimicry of scientific language.</w:t>
      </w:r>
    </w:p>
    <w:p>
      <w:pPr>
        <w:pBdr>
          <w:bottom w:val="single" w:color="1F5C56" w:sz="14"/>
        </w:pBdr>
        <w:spacing w:after="140" w:before="260"/>
      </w:pPr>
      <w:r>
        <w:rPr>
          <w:b/>
          <w:bCs/>
          <w:i/>
          <w:iCs/>
          <w:color w:val="1F5C56"/>
          <w:sz w:val="30"/>
          <w:szCs w:val="30"/>
        </w:rPr>
        <w:t xml:space="preserve">Debate</w:t>
      </w:r>
    </w:p>
    <w:tbl>
      <w:tblPr>
        <w:tblW w:type="pct" w:w="100%"/>
        <w:tblBorders>
          <w:top w:val="single" w:color="1F5C56" w:sz="16"/>
          <w:left w:val="single" w:color="1F5C56" w:sz="16"/>
          <w:bottom w:val="single" w:color="1F5C56" w:sz="16"/>
          <w:right w:val="single" w:color="1F5C56" w:sz="16"/>
          <w:insideH w:val="none" w:color="FFFFFF" w:sz="0"/>
          <w:insideV w:val="none" w:color="FFFFFF" w:sz="0"/>
        </w:tblBorders>
      </w:tblPr>
      <w:tblGrid>
        <w:gridCol w:w="100"/>
      </w:tblGrid>
      <w:tr>
        <w:trPr>
          <w:cantSplit/>
        </w:trPr>
        <w:tc>
          <w:tcPr>
            <w:shd w:fill="DCEAE8" w:val="clear"/>
            <w:tcMar>
              <w:top w:type="dxa" w:w="180"/>
              <w:left w:type="dxa" w:w="240"/>
              <w:bottom w:type="dxa" w:w="180"/>
              <w:right w:type="dxa" w:w="240"/>
            </w:tcMar>
          </w:tcPr>
          <w:p>
            <w:pPr>
              <w:spacing w:after="80" w:before="0" w:line="320" w:lineRule="auto"/>
            </w:pPr>
            <w:r>
              <w:rPr>
                <w:b/>
                <w:bCs/>
                <w:color w:val="0F332F"/>
                <w:sz w:val="26"/>
                <w:szCs w:val="26"/>
              </w:rPr>
              <w:t xml:space="preserve">“Alex's abilities should be described as language use, not just clever pattern recognition.”</w:t>
            </w:r>
          </w:p>
          <w:p>
            <w:pPr>
              <w:spacing w:after="140" w:before="0" w:line="320" w:lineRule="auto"/>
            </w:pPr>
            <w:r>
              <w:rPr>
                <w:sz w:val="22"/>
                <w:szCs w:val="22"/>
              </w:rPr>
              <w:t xml:space="preserve">Rules: Two teams. 4 minutes each. 1+ inversion structure + 1 vocabulary word.</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rPr>
                <w:cantSplit/>
              </w:trPr>
              <w:tc>
                <w:tcPr>
                  <w:tcW w:type="pct" w:w="50%"/>
                  <w:shd w:fill="E8F5EC" w:val="clear"/>
                  <w:tcMar>
                    <w:top w:type="dxa" w:w="120"/>
                    <w:left w:type="dxa" w:w="180"/>
                    <w:bottom w:type="dxa" w:w="120"/>
                    <w:right w:type="dxa" w:w="180"/>
                  </w:tcMar>
                </w:tcPr>
                <w:p>
                  <w:pPr>
                    <w:spacing w:after="60" w:before="0" w:line="320" w:lineRule="auto"/>
                  </w:pPr>
                  <w:r>
                    <w:rPr>
                      <w:b/>
                      <w:bCs/>
                      <w:color w:val="1A5A3A"/>
                      <w:sz w:val="22"/>
                      <w:szCs w:val="22"/>
                    </w:rPr>
                    <w:t xml:space="preserve">FOR — Generative use implies real understanding</w:t>
                  </w:r>
                </w:p>
                <w:p>
                  <w:pPr>
                    <w:spacing w:after="120" w:before="0" w:line="320" w:lineRule="auto"/>
                  </w:pPr>
                  <w:r>
                    <w:rPr>
                      <w:sz w:val="22"/>
                      <w:szCs w:val="22"/>
                    </w:rPr>
                    <w:t xml:space="preserve">Alex applied learned categories to entirely novel combinations of objects, which is exactly the kind of flexible, rule-generating behaviour that distinguishes genuine language use from simple repetition.</w:t>
                  </w:r>
                </w:p>
              </w:tc>
              <w:tc>
                <w:tcPr>
                  <w:tcW w:type="pct" w:w="50%"/>
                  <w:shd w:fill="FEF0F0" w:val="clear"/>
                  <w:tcMar>
                    <w:top w:type="dxa" w:w="120"/>
                    <w:left w:type="dxa" w:w="180"/>
                    <w:bottom w:type="dxa" w:w="120"/>
                    <w:right w:type="dxa" w:w="180"/>
                  </w:tcMar>
                </w:tcPr>
                <w:p>
                  <w:pPr>
                    <w:spacing w:after="60" w:before="0" w:line="320" w:lineRule="auto"/>
                  </w:pPr>
                  <w:r>
                    <w:rPr>
                      <w:b/>
                      <w:bCs/>
                      <w:color w:val="C0392B"/>
                      <w:sz w:val="22"/>
                      <w:szCs w:val="22"/>
                    </w:rPr>
                    <w:t xml:space="preserve">AGAINST — Flexibility does not prove comprehension</w:t>
                  </w:r>
                </w:p>
                <w:p>
                  <w:pPr>
                    <w:spacing w:after="120" w:before="0" w:line="320" w:lineRule="auto"/>
                  </w:pPr>
                  <w:r>
                    <w:rPr>
                      <w:sz w:val="22"/>
                      <w:szCs w:val="22"/>
                    </w:rPr>
                    <w:t xml:space="preserve">Correctly responding to novel combinations can still be explained by sophisticated associative learning, without requiring anything resembling human semantic understanding, and calling this “language” risks overstating what has actually been shown.</w:t>
                  </w:r>
                </w:p>
              </w:tc>
            </w:tr>
          </w:tbl>
          <w:p/>
        </w:tc>
      </w:tr>
    </w:tbl>
    <w:p>
      <w:pPr>
        <w:pBdr>
          <w:top w:val="dashed" w:color="A69686" w:sz="8"/>
        </w:pBdr>
        <w:spacing w:after="260" w:before="260"/>
      </w:pP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shd w:fill="142850" w:val="clear"/>
            <w:tcMar>
              <w:top w:type="dxa" w:w="160"/>
              <w:left w:type="dxa" w:w="260"/>
              <w:bottom w:type="dxa" w:w="160"/>
              <w:right w:type="dxa" w:w="260"/>
            </w:tcMar>
          </w:tcPr>
          <w:p>
            <w:r>
              <w:rPr>
                <w:b/>
                <w:bCs/>
                <w:color w:val="FFFFFF"/>
                <w:sz w:val="18"/>
                <w:szCs w:val="18"/>
              </w:rPr>
              <w:t xml:space="preserve">HANDOUT 6   </w:t>
            </w:r>
            <w:r>
              <w:rPr>
                <w:b/>
                <w:bCs/>
                <w:i/>
                <w:iCs/>
                <w:color w:val="FFFFFF"/>
                <w:sz w:val="34"/>
                <w:szCs w:val="34"/>
              </w:rPr>
              <w:t xml:space="preserve">Writing</w:t>
            </w:r>
          </w:p>
        </w:tc>
      </w:tr>
    </w:tbl>
    <w:p>
      <w:pPr>
        <w:spacing w:after="100"/>
      </w:pPr>
    </w:p>
    <w:p>
      <w:pPr>
        <w:pBdr>
          <w:bottom w:val="single" w:color="142850" w:sz="14"/>
        </w:pBdr>
        <w:spacing w:after="140" w:before="260"/>
      </w:pPr>
      <w:r>
        <w:rPr>
          <w:b/>
          <w:bCs/>
          <w:i/>
          <w:iCs/>
          <w:color w:val="142850"/>
          <w:sz w:val="30"/>
          <w:szCs w:val="30"/>
        </w:rPr>
        <w:t xml:space="preserve">Writing Task</w:t>
      </w:r>
    </w:p>
    <w:p>
      <w:pPr>
        <w:spacing w:after="160" w:before="0" w:line="320" w:lineRule="auto"/>
      </w:pPr>
      <w:r>
        <w:rPr>
          <w:i/>
          <w:iCs/>
          <w:sz w:val="22"/>
          <w:szCs w:val="22"/>
        </w:rPr>
        <w:t xml:space="preserve">Choose one option. 150–200 words. 2+ inversion structures + 3 vocab words + 1 specific reference to the case.</w:t>
      </w:r>
    </w:p>
    <w:tbl>
      <w:tblPr>
        <w:tblW w:type="pct" w:w="100%"/>
        <w:tblBorders>
          <w:top w:val="none" w:color="FFFFFF" w:sz="0"/>
          <w:left w:val="single" w:color="142850" w:sz="24"/>
          <w:bottom w:val="none" w:color="FFFFFF" w:sz="0"/>
          <w:right w:val="none" w:color="FFFFFF" w:sz="0"/>
          <w:insideH w:val="none" w:color="FFFFFF" w:sz="0"/>
          <w:insideV w:val="none" w:color="FFFFFF" w:sz="0"/>
        </w:tblBorders>
      </w:tblPr>
      <w:tblGrid>
        <w:gridCol w:w="100"/>
      </w:tblGrid>
      <w:tr>
        <w:trPr>
          <w:cantSplit/>
        </w:trPr>
        <w:tc>
          <w:tcPr>
            <w:shd w:fill="E7EBF2" w:val="clear"/>
            <w:tcMar>
              <w:top w:type="dxa" w:w="140"/>
              <w:left w:type="dxa" w:w="220"/>
              <w:bottom w:type="dxa" w:w="140"/>
              <w:right w:type="dxa" w:w="220"/>
            </w:tcMar>
          </w:tcPr>
          <w:p>
            <w:pPr>
              <w:spacing w:after="60" w:before="20" w:line="320" w:lineRule="auto"/>
            </w:pPr>
            <w:r>
              <w:rPr>
                <w:sz w:val="22"/>
                <w:szCs w:val="22"/>
              </w:rPr>
              <w:t xml:space="preserve">Option A — Analytical: Analyse the claim that Alex's story shows “a generative, not merely repetitive, performance.” Use the novel-combination findings and the Nim Chimpsky parallel to build your analysis.</w:t>
            </w:r>
          </w:p>
          <w:p>
            <w:pPr>
              <w:spacing w:after="60" w:before="20" w:line="320" w:lineRule="auto"/>
            </w:pPr>
            <w:r>
              <w:rPr>
                <w:sz w:val="22"/>
                <w:szCs w:val="22"/>
              </w:rPr>
              <w:t xml:space="preserve">Option B — Argumentative: “Describing any animal's behaviour as ‘language’ is always premature and misleading.” Evaluate this claim.</w:t>
            </w:r>
          </w:p>
          <w:p>
            <w:pPr>
              <w:spacing w:after="60" w:before="20" w:line="320" w:lineRule="auto"/>
            </w:pPr>
            <w:r>
              <w:rPr>
                <w:sz w:val="22"/>
                <w:szCs w:val="22"/>
              </w:rPr>
              <w:t xml:space="preserve">Option C — Opinion: Does it matter to you whether Alex genuinely understood words, or simply learned, extremely well, how to respond to them? Give your reasoned opinion, acknowledging the limits of the evidence.</w:t>
            </w:r>
          </w:p>
        </w:tc>
      </w:tr>
    </w:tbl>
    <w:tbl>
      <w:tblPr>
        <w:tblW w:type="pct" w:w="100%"/>
        <w:tblBorders>
          <w:top w:val="none" w:color="FFFFFF" w:sz="0"/>
          <w:left w:val="single" w:color="1F5C56" w:sz="24"/>
          <w:bottom w:val="none" w:color="FFFFFF" w:sz="0"/>
          <w:right w:val="none" w:color="FFFFFF" w:sz="0"/>
          <w:insideH w:val="none" w:color="FFFFFF" w:sz="0"/>
          <w:insideV w:val="none" w:color="FFFFFF" w:sz="0"/>
        </w:tblBorders>
      </w:tblPr>
      <w:tblGrid>
        <w:gridCol w:w="100"/>
      </w:tblGrid>
      <w:tr>
        <w:trPr>
          <w:cantSplit/>
        </w:trPr>
        <w:tc>
          <w:tcPr>
            <w:shd w:fill="DCEAE8" w:val="clear"/>
            <w:tcMar>
              <w:top w:type="dxa" w:w="140"/>
              <w:left w:type="dxa" w:w="220"/>
              <w:bottom w:type="dxa" w:w="140"/>
              <w:right w:type="dxa" w:w="220"/>
            </w:tcMar>
          </w:tcPr>
          <w:p>
            <w:pPr>
              <w:spacing w:after="60" w:before="20" w:line="320" w:lineRule="auto"/>
            </w:pPr>
            <w:r>
              <w:rPr>
                <w:sz w:val="22"/>
                <w:szCs w:val="22"/>
              </w:rPr>
              <w:t xml:space="preserve">Must include: TWO inversion structures (different types) · THREE vocabulary words · ONE specific reference to the case · 150–200 words</w:t>
            </w:r>
          </w:p>
        </w:tc>
      </w:tr>
    </w:tbl>
    <w:p>
      <w:pPr>
        <w:spacing w:after="160"/>
      </w:pP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W w:type="pct" w:w="100%"/>
            <w:tcBorders>
              <w:top w:val="none" w:color="FFFFFF" w:sz="0"/>
              <w:left w:val="none" w:color="FFFFFF" w:sz="0"/>
              <w:bottom w:val="single" w:color="1B1E2D" w:sz="6"/>
              <w:right w:val="none" w:color="FFFFFF" w:sz="0"/>
            </w:tcBorders>
            <w:tcMar>
              <w:top w:type="dxa" w:w="200"/>
              <w:bottom w:type="dxa" w:w="200"/>
            </w:tcMar>
          </w:tcPr>
          <w:p/>
        </w:tc>
      </w:tr>
      <w:tr>
        <w:trPr>
          <w:cantSplit/>
        </w:trPr>
        <w:tc>
          <w:tcPr>
            <w:tcW w:type="pct" w:w="100%"/>
            <w:tcBorders>
              <w:top w:val="none" w:color="FFFFFF" w:sz="0"/>
              <w:left w:val="none" w:color="FFFFFF" w:sz="0"/>
              <w:bottom w:val="single" w:color="1B1E2D" w:sz="6"/>
              <w:right w:val="none" w:color="FFFFFF" w:sz="0"/>
            </w:tcBorders>
            <w:tcMar>
              <w:top w:type="dxa" w:w="200"/>
              <w:bottom w:type="dxa" w:w="200"/>
            </w:tcMar>
          </w:tcPr>
          <w:p/>
        </w:tc>
      </w:tr>
      <w:tr>
        <w:trPr>
          <w:cantSplit/>
        </w:trPr>
        <w:tc>
          <w:tcPr>
            <w:tcW w:type="pct" w:w="100%"/>
            <w:tcBorders>
              <w:top w:val="none" w:color="FFFFFF" w:sz="0"/>
              <w:left w:val="none" w:color="FFFFFF" w:sz="0"/>
              <w:bottom w:val="single" w:color="1B1E2D" w:sz="6"/>
              <w:right w:val="none" w:color="FFFFFF" w:sz="0"/>
            </w:tcBorders>
            <w:tcMar>
              <w:top w:type="dxa" w:w="200"/>
              <w:bottom w:type="dxa" w:w="200"/>
            </w:tcMar>
          </w:tcPr>
          <w:p/>
        </w:tc>
      </w:tr>
      <w:tr>
        <w:trPr>
          <w:cantSplit/>
        </w:trPr>
        <w:tc>
          <w:tcPr>
            <w:tcW w:type="pct" w:w="100%"/>
            <w:tcBorders>
              <w:top w:val="none" w:color="FFFFFF" w:sz="0"/>
              <w:left w:val="none" w:color="FFFFFF" w:sz="0"/>
              <w:bottom w:val="single" w:color="1B1E2D" w:sz="6"/>
              <w:right w:val="none" w:color="FFFFFF" w:sz="0"/>
            </w:tcBorders>
            <w:tcMar>
              <w:top w:type="dxa" w:w="200"/>
              <w:bottom w:type="dxa" w:w="200"/>
            </w:tcMar>
          </w:tcPr>
          <w:p/>
        </w:tc>
      </w:tr>
      <w:tr>
        <w:trPr>
          <w:cantSplit/>
        </w:trPr>
        <w:tc>
          <w:tcPr>
            <w:tcW w:type="pct" w:w="100%"/>
            <w:tcBorders>
              <w:top w:val="none" w:color="FFFFFF" w:sz="0"/>
              <w:left w:val="none" w:color="FFFFFF" w:sz="0"/>
              <w:bottom w:val="single" w:color="1B1E2D" w:sz="6"/>
              <w:right w:val="none" w:color="FFFFFF" w:sz="0"/>
            </w:tcBorders>
            <w:tcMar>
              <w:top w:type="dxa" w:w="200"/>
              <w:bottom w:type="dxa" w:w="200"/>
            </w:tcMar>
          </w:tcPr>
          <w:p/>
        </w:tc>
      </w:tr>
      <w:tr>
        <w:trPr>
          <w:cantSplit/>
        </w:trPr>
        <w:tc>
          <w:tcPr>
            <w:tcW w:type="pct" w:w="100%"/>
            <w:tcBorders>
              <w:top w:val="none" w:color="FFFFFF" w:sz="0"/>
              <w:left w:val="none" w:color="FFFFFF" w:sz="0"/>
              <w:bottom w:val="single" w:color="1B1E2D" w:sz="6"/>
              <w:right w:val="none" w:color="FFFFFF" w:sz="0"/>
            </w:tcBorders>
            <w:tcMar>
              <w:top w:type="dxa" w:w="200"/>
              <w:bottom w:type="dxa" w:w="200"/>
            </w:tcMar>
          </w:tcPr>
          <w:p/>
        </w:tc>
      </w:tr>
      <w:tr>
        <w:trPr>
          <w:cantSplit/>
        </w:trPr>
        <w:tc>
          <w:tcPr>
            <w:tcW w:type="pct" w:w="100%"/>
            <w:tcBorders>
              <w:top w:val="none" w:color="FFFFFF" w:sz="0"/>
              <w:left w:val="none" w:color="FFFFFF" w:sz="0"/>
              <w:bottom w:val="single" w:color="1B1E2D" w:sz="6"/>
              <w:right w:val="none" w:color="FFFFFF" w:sz="0"/>
            </w:tcBorders>
            <w:tcMar>
              <w:top w:type="dxa" w:w="200"/>
              <w:bottom w:type="dxa" w:w="200"/>
            </w:tcMar>
          </w:tcPr>
          <w:p/>
        </w:tc>
      </w:tr>
      <w:tr>
        <w:trPr>
          <w:cantSplit/>
        </w:trPr>
        <w:tc>
          <w:tcPr>
            <w:tcW w:type="pct" w:w="100%"/>
            <w:tcBorders>
              <w:top w:val="none" w:color="FFFFFF" w:sz="0"/>
              <w:left w:val="none" w:color="FFFFFF" w:sz="0"/>
              <w:bottom w:val="single" w:color="1B1E2D" w:sz="6"/>
              <w:right w:val="none" w:color="FFFFFF" w:sz="0"/>
            </w:tcBorders>
            <w:tcMar>
              <w:top w:type="dxa" w:w="200"/>
              <w:bottom w:type="dxa" w:w="200"/>
            </w:tcMar>
          </w:tcPr>
          <w:p/>
        </w:tc>
      </w:tr>
      <w:tr>
        <w:trPr>
          <w:cantSplit/>
        </w:trPr>
        <w:tc>
          <w:tcPr>
            <w:tcW w:type="pct" w:w="100%"/>
            <w:tcBorders>
              <w:top w:val="none" w:color="FFFFFF" w:sz="0"/>
              <w:left w:val="none" w:color="FFFFFF" w:sz="0"/>
              <w:bottom w:val="single" w:color="1B1E2D" w:sz="6"/>
              <w:right w:val="none" w:color="FFFFFF" w:sz="0"/>
            </w:tcBorders>
            <w:tcMar>
              <w:top w:type="dxa" w:w="200"/>
              <w:bottom w:type="dxa" w:w="200"/>
            </w:tcMar>
          </w:tcPr>
          <w:p/>
        </w:tc>
      </w:tr>
      <w:tr>
        <w:trPr>
          <w:cantSplit/>
        </w:trPr>
        <w:tc>
          <w:tcPr>
            <w:tcW w:type="pct" w:w="100%"/>
            <w:tcBorders>
              <w:top w:val="none" w:color="FFFFFF" w:sz="0"/>
              <w:left w:val="none" w:color="FFFFFF" w:sz="0"/>
              <w:bottom w:val="single" w:color="1B1E2D" w:sz="6"/>
              <w:right w:val="none" w:color="FFFFFF" w:sz="0"/>
            </w:tcBorders>
            <w:tcMar>
              <w:top w:type="dxa" w:w="200"/>
              <w:bottom w:type="dxa" w:w="200"/>
            </w:tcMar>
          </w:tcPr>
          <w:p/>
        </w:tc>
      </w:tr>
      <w:tr>
        <w:trPr>
          <w:cantSplit/>
        </w:trPr>
        <w:tc>
          <w:tcPr>
            <w:tcW w:type="pct" w:w="100%"/>
            <w:tcBorders>
              <w:top w:val="none" w:color="FFFFFF" w:sz="0"/>
              <w:left w:val="none" w:color="FFFFFF" w:sz="0"/>
              <w:bottom w:val="single" w:color="1B1E2D" w:sz="6"/>
              <w:right w:val="none" w:color="FFFFFF" w:sz="0"/>
            </w:tcBorders>
            <w:tcMar>
              <w:top w:type="dxa" w:w="200"/>
              <w:bottom w:type="dxa" w:w="200"/>
            </w:tcMar>
          </w:tcPr>
          <w:p/>
        </w:tc>
      </w:tr>
      <w:tr>
        <w:trPr>
          <w:cantSplit/>
        </w:trPr>
        <w:tc>
          <w:tcPr>
            <w:tcW w:type="pct" w:w="100%"/>
            <w:tcBorders>
              <w:top w:val="none" w:color="FFFFFF" w:sz="0"/>
              <w:left w:val="none" w:color="FFFFFF" w:sz="0"/>
              <w:bottom w:val="single" w:color="1B1E2D" w:sz="6"/>
              <w:right w:val="none" w:color="FFFFFF" w:sz="0"/>
            </w:tcBorders>
            <w:tcMar>
              <w:top w:type="dxa" w:w="200"/>
              <w:bottom w:type="dxa" w:w="200"/>
            </w:tcMar>
          </w:tcPr>
          <w:p/>
        </w:tc>
      </w:tr>
      <w:tr>
        <w:trPr>
          <w:cantSplit/>
        </w:trPr>
        <w:tc>
          <w:tcPr>
            <w:tcW w:type="pct" w:w="100%"/>
            <w:tcBorders>
              <w:top w:val="none" w:color="FFFFFF" w:sz="0"/>
              <w:left w:val="none" w:color="FFFFFF" w:sz="0"/>
              <w:bottom w:val="single" w:color="1B1E2D" w:sz="6"/>
              <w:right w:val="none" w:color="FFFFFF" w:sz="0"/>
            </w:tcBorders>
            <w:tcMar>
              <w:top w:type="dxa" w:w="200"/>
              <w:bottom w:type="dxa" w:w="200"/>
            </w:tcMar>
          </w:tcPr>
          <w:p/>
        </w:tc>
      </w:tr>
      <w:tr>
        <w:trPr>
          <w:cantSplit/>
        </w:trPr>
        <w:tc>
          <w:tcPr>
            <w:tcW w:type="pct" w:w="100%"/>
            <w:tcBorders>
              <w:top w:val="none" w:color="FFFFFF" w:sz="0"/>
              <w:left w:val="none" w:color="FFFFFF" w:sz="0"/>
              <w:bottom w:val="single" w:color="1B1E2D" w:sz="6"/>
              <w:right w:val="none" w:color="FFFFFF" w:sz="0"/>
            </w:tcBorders>
            <w:tcMar>
              <w:top w:type="dxa" w:w="200"/>
              <w:bottom w:type="dxa" w:w="200"/>
            </w:tcMar>
          </w:tcPr>
          <w:p/>
        </w:tc>
      </w:tr>
      <w:tr>
        <w:trPr>
          <w:cantSplit/>
        </w:trPr>
        <w:tc>
          <w:tcPr>
            <w:tcW w:type="pct" w:w="100%"/>
            <w:tcBorders>
              <w:top w:val="none" w:color="FFFFFF" w:sz="0"/>
              <w:left w:val="none" w:color="FFFFFF" w:sz="0"/>
              <w:bottom w:val="single" w:color="1B1E2D" w:sz="6"/>
              <w:right w:val="none" w:color="FFFFFF" w:sz="0"/>
            </w:tcBorders>
            <w:tcMar>
              <w:top w:type="dxa" w:w="200"/>
              <w:bottom w:type="dxa" w:w="200"/>
            </w:tcMar>
          </w:tcPr>
          <w:p/>
        </w:tc>
      </w:tr>
      <w:tr>
        <w:trPr>
          <w:cantSplit/>
        </w:trPr>
        <w:tc>
          <w:tcPr>
            <w:tcW w:type="pct" w:w="100%"/>
            <w:tcBorders>
              <w:top w:val="none" w:color="FFFFFF" w:sz="0"/>
              <w:left w:val="none" w:color="FFFFFF" w:sz="0"/>
              <w:bottom w:val="single" w:color="1B1E2D" w:sz="6"/>
              <w:right w:val="none" w:color="FFFFFF" w:sz="0"/>
            </w:tcBorders>
            <w:tcMar>
              <w:top w:type="dxa" w:w="200"/>
              <w:bottom w:type="dxa" w:w="200"/>
            </w:tcMar>
          </w:tcPr>
          <w:p/>
        </w:tc>
      </w:tr>
      <w:tr>
        <w:trPr>
          <w:cantSplit/>
        </w:trPr>
        <w:tc>
          <w:tcPr>
            <w:tcW w:type="pct" w:w="100%"/>
            <w:tcBorders>
              <w:top w:val="none" w:color="FFFFFF" w:sz="0"/>
              <w:left w:val="none" w:color="FFFFFF" w:sz="0"/>
              <w:bottom w:val="single" w:color="1B1E2D" w:sz="6"/>
              <w:right w:val="none" w:color="FFFFFF" w:sz="0"/>
            </w:tcBorders>
            <w:tcMar>
              <w:top w:type="dxa" w:w="200"/>
              <w:bottom w:type="dxa" w:w="200"/>
            </w:tcMar>
          </w:tcPr>
          <w:p/>
        </w:tc>
      </w:tr>
    </w:tbl>
    <w:sectPr>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2026-07-20T18:06:11.824Z</dcterms:created>
  <dcterms:modified xsi:type="dcterms:W3CDTF">2026-07-20T18:06:11.824Z</dcterms:modified>
</cp:coreProperties>
</file>

<file path=docProps/custom.xml><?xml version="1.0" encoding="utf-8"?>
<Properties xmlns="http://schemas.openxmlformats.org/officeDocument/2006/custom-properties" xmlns:vt="http://schemas.openxmlformats.org/officeDocument/2006/docPropsVTypes"/>
</file>